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7DCF4" w14:textId="77777777" w:rsidR="00831F15" w:rsidRDefault="00C758C9">
      <w:pPr>
        <w:snapToGrid w:val="0"/>
        <w:spacing w:before="90" w:after="60" w:line="288" w:lineRule="auto"/>
        <w:ind w:leftChars="0" w:left="0"/>
        <w:jc w:val="center"/>
        <w:rPr>
          <w:rFonts w:asciiTheme="minorEastAsia" w:eastAsiaTheme="minorEastAsia" w:hAnsiTheme="minorEastAsia" w:cs="仿宋_GB2312"/>
          <w:b/>
          <w:szCs w:val="32"/>
        </w:rPr>
      </w:pPr>
      <w:r>
        <w:rPr>
          <w:rFonts w:asciiTheme="minorEastAsia" w:eastAsiaTheme="minorEastAsia" w:hAnsiTheme="minorEastAsia" w:cs="Calibri" w:hint="eastAsia"/>
          <w:b/>
          <w:szCs w:val="32"/>
        </w:rPr>
        <w:t>租赁合同</w:t>
      </w:r>
    </w:p>
    <w:p w14:paraId="40D436C9" w14:textId="77777777" w:rsidR="00831F15" w:rsidRDefault="00C758C9">
      <w:pPr>
        <w:snapToGrid w:val="0"/>
        <w:spacing w:before="90" w:after="60" w:line="288" w:lineRule="auto"/>
        <w:ind w:leftChars="0" w:left="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合同编号：</w:t>
      </w:r>
    </w:p>
    <w:p w14:paraId="28469510" w14:textId="77777777" w:rsidR="00831F15" w:rsidRDefault="00C758C9">
      <w:pPr>
        <w:snapToGrid w:val="0"/>
        <w:spacing w:before="90" w:after="60" w:line="288" w:lineRule="auto"/>
        <w:ind w:leftChars="0" w:left="0"/>
        <w:jc w:val="center"/>
        <w:rPr>
          <w:rFonts w:asciiTheme="minorEastAsia" w:eastAsiaTheme="minorEastAsia" w:hAnsiTheme="minorEastAsia" w:cs="Calibri"/>
          <w:sz w:val="24"/>
        </w:rPr>
      </w:pPr>
      <w:r>
        <w:rPr>
          <w:rFonts w:asciiTheme="minorEastAsia" w:eastAsiaTheme="minorEastAsia" w:hAnsiTheme="minorEastAsia" w:cs="仿宋_GB2312"/>
          <w:sz w:val="24"/>
        </w:rPr>
        <w:t xml:space="preserve">                                   </w:t>
      </w:r>
      <w:r>
        <w:rPr>
          <w:rFonts w:asciiTheme="minorEastAsia" w:eastAsiaTheme="minorEastAsia" w:hAnsiTheme="minorEastAsia" w:cs="Calibri" w:hint="eastAsia"/>
          <w:sz w:val="24"/>
        </w:rPr>
        <w:t>签订地点：</w:t>
      </w:r>
      <w:r>
        <w:rPr>
          <w:rFonts w:asciiTheme="minorEastAsia" w:eastAsiaTheme="minorEastAsia" w:hAnsiTheme="minorEastAsia" w:cs="Calibri"/>
          <w:sz w:val="24"/>
        </w:rPr>
        <w:t xml:space="preserve"> </w:t>
      </w:r>
    </w:p>
    <w:p w14:paraId="36D14AB3" w14:textId="77777777" w:rsidR="00831F15" w:rsidRDefault="00C758C9">
      <w:pPr>
        <w:snapToGrid w:val="0"/>
        <w:spacing w:before="90" w:after="60" w:line="288" w:lineRule="auto"/>
        <w:ind w:leftChars="0" w:left="0" w:firstLineChars="2650" w:firstLine="6360"/>
        <w:jc w:val="left"/>
        <w:rPr>
          <w:rFonts w:asciiTheme="minorEastAsia" w:eastAsiaTheme="minorEastAsia" w:hAnsiTheme="minorEastAsia" w:cs="Calibri"/>
          <w:sz w:val="24"/>
        </w:rPr>
      </w:pPr>
      <w:r>
        <w:rPr>
          <w:rFonts w:asciiTheme="minorEastAsia" w:eastAsiaTheme="minorEastAsia" w:hAnsiTheme="minorEastAsia" w:cs="Calibri" w:hint="eastAsia"/>
          <w:sz w:val="24"/>
        </w:rPr>
        <w:t>签订日期：</w:t>
      </w:r>
      <w:r>
        <w:rPr>
          <w:rFonts w:asciiTheme="minorEastAsia" w:eastAsiaTheme="minorEastAsia" w:hAnsiTheme="minorEastAsia" w:cs="Calibri"/>
          <w:sz w:val="24"/>
        </w:rPr>
        <w:t xml:space="preserve"> </w:t>
      </w:r>
    </w:p>
    <w:p w14:paraId="162B7E3C" w14:textId="77777777" w:rsidR="00831F15" w:rsidRDefault="00831F15">
      <w:pPr>
        <w:snapToGrid w:val="0"/>
        <w:spacing w:before="90" w:after="60" w:line="288" w:lineRule="auto"/>
        <w:ind w:leftChars="0" w:left="0"/>
        <w:jc w:val="center"/>
        <w:rPr>
          <w:rFonts w:asciiTheme="minorEastAsia" w:eastAsiaTheme="minorEastAsia" w:hAnsiTheme="minorEastAsia"/>
          <w:sz w:val="24"/>
        </w:rPr>
      </w:pPr>
    </w:p>
    <w:p w14:paraId="1D968908" w14:textId="77777777" w:rsidR="00831F15" w:rsidRDefault="00C758C9">
      <w:pPr>
        <w:spacing w:line="276" w:lineRule="auto"/>
        <w:ind w:left="640"/>
        <w:rPr>
          <w:rFonts w:asciiTheme="minorEastAsia" w:eastAsiaTheme="minorEastAsia" w:hAnsiTheme="minorEastAsia" w:cs="仿宋_GB2312"/>
          <w:b/>
          <w:color w:val="000000"/>
          <w:sz w:val="24"/>
          <w:u w:val="single"/>
        </w:rPr>
      </w:pPr>
      <w:r>
        <w:rPr>
          <w:rFonts w:asciiTheme="minorEastAsia" w:eastAsiaTheme="minorEastAsia" w:hAnsiTheme="minorEastAsia" w:cs="仿宋_GB2312" w:hint="eastAsia"/>
          <w:b/>
          <w:color w:val="000000"/>
          <w:sz w:val="24"/>
        </w:rPr>
        <w:t>出租方（以下简称甲方）：</w:t>
      </w:r>
      <w:r>
        <w:rPr>
          <w:rFonts w:asciiTheme="minorEastAsia" w:eastAsiaTheme="minorEastAsia" w:hAnsiTheme="minorEastAsia" w:cs="仿宋_GB2312" w:hint="eastAsia"/>
          <w:b/>
          <w:color w:val="000000"/>
          <w:sz w:val="24"/>
          <w:u w:val="single"/>
        </w:rPr>
        <w:t>厦门</w:t>
      </w:r>
      <w:r>
        <w:rPr>
          <w:rFonts w:asciiTheme="minorEastAsia" w:eastAsiaTheme="minorEastAsia" w:hAnsiTheme="minorEastAsia" w:cs="仿宋_GB2312"/>
          <w:b/>
          <w:color w:val="000000"/>
          <w:sz w:val="24"/>
          <w:u w:val="single"/>
        </w:rPr>
        <w:t>海翼供应链管理有限公司</w:t>
      </w:r>
      <w:r>
        <w:rPr>
          <w:rFonts w:asciiTheme="minorEastAsia" w:eastAsiaTheme="minorEastAsia" w:hAnsiTheme="minorEastAsia" w:cs="仿宋_GB2312" w:hint="eastAsia"/>
          <w:b/>
          <w:color w:val="000000"/>
          <w:sz w:val="24"/>
          <w:u w:val="single"/>
        </w:rPr>
        <w:t xml:space="preserve">   </w:t>
      </w:r>
      <w:r>
        <w:rPr>
          <w:rFonts w:asciiTheme="minorEastAsia" w:eastAsiaTheme="minorEastAsia" w:hAnsiTheme="minorEastAsia" w:cs="仿宋_GB2312"/>
          <w:b/>
          <w:color w:val="000000"/>
          <w:sz w:val="24"/>
          <w:u w:val="single"/>
        </w:rPr>
        <w:t xml:space="preserve">  </w:t>
      </w:r>
    </w:p>
    <w:p w14:paraId="3313CB74" w14:textId="77777777" w:rsidR="00831F15" w:rsidRDefault="00C758C9">
      <w:pPr>
        <w:spacing w:line="276" w:lineRule="auto"/>
        <w:ind w:left="640"/>
        <w:rPr>
          <w:rFonts w:asciiTheme="minorEastAsia" w:eastAsiaTheme="minorEastAsia" w:hAnsiTheme="minorEastAsia" w:cs="仿宋_GB2312"/>
          <w:b/>
          <w:color w:val="000000"/>
          <w:sz w:val="24"/>
          <w:u w:val="single"/>
        </w:rPr>
      </w:pPr>
      <w:r>
        <w:rPr>
          <w:rFonts w:asciiTheme="minorEastAsia" w:eastAsiaTheme="minorEastAsia" w:hAnsiTheme="minorEastAsia" w:cs="仿宋_GB2312" w:hint="eastAsia"/>
          <w:b/>
          <w:color w:val="000000"/>
          <w:sz w:val="24"/>
        </w:rPr>
        <w:t>通讯地址：</w:t>
      </w:r>
      <w:r>
        <w:rPr>
          <w:rFonts w:asciiTheme="minorEastAsia" w:eastAsiaTheme="minorEastAsia" w:hAnsiTheme="minorEastAsia" w:cs="仿宋_GB2312"/>
          <w:b/>
          <w:color w:val="000000"/>
          <w:sz w:val="24"/>
          <w:u w:val="single"/>
        </w:rPr>
        <w:t xml:space="preserve">  </w:t>
      </w:r>
      <w:r>
        <w:rPr>
          <w:rFonts w:asciiTheme="minorEastAsia" w:eastAsiaTheme="minorEastAsia" w:hAnsiTheme="minorEastAsia" w:cs="仿宋_GB2312" w:hint="eastAsia"/>
          <w:b/>
          <w:color w:val="000000"/>
          <w:sz w:val="24"/>
          <w:u w:val="single"/>
        </w:rPr>
        <w:t>厦门市</w:t>
      </w:r>
      <w:r>
        <w:rPr>
          <w:rFonts w:asciiTheme="minorEastAsia" w:eastAsiaTheme="minorEastAsia" w:hAnsiTheme="minorEastAsia" w:cs="仿宋_GB2312"/>
          <w:b/>
          <w:color w:val="000000"/>
          <w:sz w:val="24"/>
          <w:u w:val="single"/>
        </w:rPr>
        <w:t>海沧保税港区海景路</w:t>
      </w:r>
      <w:r>
        <w:rPr>
          <w:rFonts w:asciiTheme="minorEastAsia" w:eastAsiaTheme="minorEastAsia" w:hAnsiTheme="minorEastAsia" w:cs="仿宋_GB2312" w:hint="eastAsia"/>
          <w:b/>
          <w:color w:val="000000"/>
          <w:sz w:val="24"/>
          <w:u w:val="single"/>
        </w:rPr>
        <w:t xml:space="preserve">268号101室      </w:t>
      </w:r>
      <w:r>
        <w:rPr>
          <w:rFonts w:asciiTheme="minorEastAsia" w:eastAsiaTheme="minorEastAsia" w:hAnsiTheme="minorEastAsia" w:cs="仿宋_GB2312"/>
          <w:b/>
          <w:color w:val="000000"/>
          <w:sz w:val="24"/>
          <w:u w:val="single"/>
        </w:rPr>
        <w:t xml:space="preserve">  </w:t>
      </w:r>
    </w:p>
    <w:p w14:paraId="1970E8ED" w14:textId="77777777" w:rsidR="00831F15" w:rsidRDefault="00C758C9">
      <w:pPr>
        <w:spacing w:line="276" w:lineRule="auto"/>
        <w:ind w:left="640"/>
        <w:rPr>
          <w:rFonts w:asciiTheme="minorEastAsia" w:eastAsiaTheme="minorEastAsia" w:hAnsiTheme="minorEastAsia" w:cs="仿宋_GB2312"/>
          <w:b/>
          <w:color w:val="000000"/>
          <w:sz w:val="24"/>
          <w:u w:val="single"/>
        </w:rPr>
      </w:pPr>
      <w:r>
        <w:rPr>
          <w:rFonts w:asciiTheme="minorEastAsia" w:eastAsiaTheme="minorEastAsia" w:hAnsiTheme="minorEastAsia" w:cs="仿宋_GB2312" w:hint="eastAsia"/>
          <w:b/>
          <w:color w:val="000000"/>
          <w:sz w:val="24"/>
        </w:rPr>
        <w:t>统一社会信用代码：</w:t>
      </w:r>
      <w:r>
        <w:rPr>
          <w:rFonts w:asciiTheme="minorEastAsia" w:eastAsiaTheme="minorEastAsia" w:hAnsiTheme="minorEastAsia" w:cs="仿宋_GB2312" w:hint="eastAsia"/>
          <w:b/>
          <w:color w:val="000000"/>
          <w:sz w:val="24"/>
          <w:u w:val="single"/>
        </w:rPr>
        <w:t>913502005878534581</w:t>
      </w:r>
      <w:r>
        <w:rPr>
          <w:rFonts w:asciiTheme="minorEastAsia" w:eastAsiaTheme="minorEastAsia" w:hAnsiTheme="minorEastAsia" w:cs="仿宋_GB2312" w:hint="eastAsia"/>
          <w:b/>
          <w:color w:val="000000"/>
          <w:sz w:val="24"/>
        </w:rPr>
        <w:t>法定代表人：</w:t>
      </w:r>
      <w:r>
        <w:rPr>
          <w:rFonts w:asciiTheme="minorEastAsia" w:eastAsiaTheme="minorEastAsia" w:hAnsiTheme="minorEastAsia" w:cs="仿宋_GB2312" w:hint="eastAsia"/>
          <w:b/>
          <w:color w:val="000000"/>
          <w:sz w:val="24"/>
          <w:u w:val="single"/>
        </w:rPr>
        <w:t xml:space="preserve">     </w:t>
      </w:r>
      <w:r>
        <w:rPr>
          <w:rFonts w:asciiTheme="minorEastAsia" w:eastAsiaTheme="minorEastAsia" w:hAnsiTheme="minorEastAsia" w:cs="仿宋_GB2312"/>
          <w:b/>
          <w:color w:val="000000"/>
          <w:sz w:val="24"/>
          <w:u w:val="single"/>
        </w:rPr>
        <w:t xml:space="preserve">    </w:t>
      </w:r>
      <w:r>
        <w:rPr>
          <w:rFonts w:asciiTheme="minorEastAsia" w:eastAsiaTheme="minorEastAsia" w:hAnsiTheme="minorEastAsia" w:cs="仿宋_GB2312" w:hint="eastAsia"/>
          <w:b/>
          <w:color w:val="000000"/>
          <w:sz w:val="24"/>
          <w:u w:val="single"/>
        </w:rPr>
        <w:t xml:space="preserve">    </w:t>
      </w:r>
    </w:p>
    <w:p w14:paraId="1BA48007" w14:textId="77777777" w:rsidR="00831F15" w:rsidRDefault="00C758C9">
      <w:pPr>
        <w:spacing w:line="276" w:lineRule="auto"/>
        <w:ind w:left="640"/>
        <w:rPr>
          <w:rFonts w:asciiTheme="minorEastAsia" w:eastAsiaTheme="minorEastAsia" w:hAnsiTheme="minorEastAsia"/>
          <w:b/>
          <w:color w:val="000000"/>
          <w:sz w:val="24"/>
        </w:rPr>
      </w:pPr>
      <w:r>
        <w:rPr>
          <w:rFonts w:asciiTheme="minorEastAsia" w:eastAsiaTheme="minorEastAsia" w:hAnsiTheme="minorEastAsia" w:cs="仿宋_GB2312" w:hint="eastAsia"/>
          <w:b/>
          <w:color w:val="000000"/>
          <w:sz w:val="24"/>
        </w:rPr>
        <w:t>联系人：</w:t>
      </w:r>
      <w:r>
        <w:rPr>
          <w:rFonts w:asciiTheme="minorEastAsia" w:eastAsiaTheme="minorEastAsia" w:hAnsiTheme="minorEastAsia" w:cs="仿宋_GB2312" w:hint="eastAsia"/>
          <w:b/>
          <w:color w:val="000000"/>
          <w:sz w:val="24"/>
          <w:u w:val="single"/>
        </w:rPr>
        <w:t>李曙萍</w:t>
      </w:r>
      <w:r>
        <w:rPr>
          <w:rFonts w:asciiTheme="minorEastAsia" w:eastAsiaTheme="minorEastAsia" w:hAnsiTheme="minorEastAsia" w:cs="仿宋_GB2312" w:hint="eastAsia"/>
          <w:b/>
          <w:color w:val="000000"/>
          <w:sz w:val="24"/>
        </w:rPr>
        <w:t xml:space="preserve">  联系电话：</w:t>
      </w:r>
      <w:r>
        <w:rPr>
          <w:rFonts w:asciiTheme="minorEastAsia" w:eastAsiaTheme="minorEastAsia" w:hAnsiTheme="minorEastAsia" w:cs="仿宋_GB2312" w:hint="eastAsia"/>
          <w:b/>
          <w:color w:val="000000"/>
          <w:sz w:val="24"/>
          <w:u w:val="single"/>
        </w:rPr>
        <w:t xml:space="preserve"> 0592-</w:t>
      </w:r>
      <w:r>
        <w:rPr>
          <w:rFonts w:asciiTheme="minorEastAsia" w:eastAsiaTheme="minorEastAsia" w:hAnsiTheme="minorEastAsia" w:cs="仿宋_GB2312"/>
          <w:b/>
          <w:color w:val="000000"/>
          <w:sz w:val="24"/>
          <w:u w:val="single"/>
        </w:rPr>
        <w:t>6363570</w:t>
      </w:r>
      <w:r>
        <w:rPr>
          <w:rFonts w:asciiTheme="minorEastAsia" w:eastAsiaTheme="minorEastAsia" w:hAnsiTheme="minorEastAsia" w:cs="仿宋_GB2312" w:hint="eastAsia"/>
          <w:b/>
          <w:color w:val="000000"/>
          <w:sz w:val="24"/>
          <w:u w:val="single"/>
        </w:rPr>
        <w:t xml:space="preserve"> </w:t>
      </w:r>
      <w:r>
        <w:rPr>
          <w:rFonts w:asciiTheme="minorEastAsia" w:eastAsiaTheme="minorEastAsia" w:hAnsiTheme="minorEastAsia" w:cs="仿宋_GB2312" w:hint="eastAsia"/>
          <w:b/>
          <w:color w:val="000000"/>
          <w:sz w:val="24"/>
        </w:rPr>
        <w:t xml:space="preserve">  传真：</w:t>
      </w:r>
      <w:r>
        <w:rPr>
          <w:rFonts w:asciiTheme="minorEastAsia" w:eastAsiaTheme="minorEastAsia" w:hAnsiTheme="minorEastAsia" w:cs="仿宋_GB2312" w:hint="eastAsia"/>
          <w:b/>
          <w:color w:val="000000"/>
          <w:sz w:val="24"/>
          <w:u w:val="single"/>
        </w:rPr>
        <w:t xml:space="preserve">6363577           </w:t>
      </w:r>
    </w:p>
    <w:p w14:paraId="10D03B4D" w14:textId="77777777" w:rsidR="00831F15" w:rsidRDefault="00831F15">
      <w:pPr>
        <w:spacing w:line="276" w:lineRule="auto"/>
        <w:ind w:left="640"/>
        <w:rPr>
          <w:rFonts w:asciiTheme="minorEastAsia" w:eastAsiaTheme="minorEastAsia" w:hAnsiTheme="minorEastAsia"/>
          <w:color w:val="000000"/>
          <w:sz w:val="24"/>
        </w:rPr>
      </w:pPr>
    </w:p>
    <w:p w14:paraId="1F7FB9A3" w14:textId="77777777" w:rsidR="00831F15" w:rsidRDefault="00C758C9">
      <w:pPr>
        <w:spacing w:line="276" w:lineRule="auto"/>
        <w:ind w:left="640"/>
        <w:rPr>
          <w:rFonts w:asciiTheme="minorEastAsia" w:eastAsiaTheme="minorEastAsia" w:hAnsiTheme="minorEastAsia" w:cs="仿宋_GB2312"/>
          <w:b/>
          <w:color w:val="000000"/>
          <w:sz w:val="24"/>
          <w:u w:val="single"/>
        </w:rPr>
      </w:pPr>
      <w:r>
        <w:rPr>
          <w:rFonts w:asciiTheme="minorEastAsia" w:eastAsiaTheme="minorEastAsia" w:hAnsiTheme="minorEastAsia" w:cs="仿宋_GB2312" w:hint="eastAsia"/>
          <w:b/>
          <w:color w:val="000000"/>
          <w:sz w:val="24"/>
        </w:rPr>
        <w:t>承租方（以下简称乙方）：</w:t>
      </w:r>
      <w:r>
        <w:rPr>
          <w:rFonts w:asciiTheme="minorEastAsia" w:eastAsiaTheme="minorEastAsia" w:hAnsiTheme="minorEastAsia" w:hint="eastAsia"/>
          <w:b/>
          <w:sz w:val="24"/>
          <w:u w:val="single"/>
        </w:rPr>
        <w:t xml:space="preserve"> </w:t>
      </w:r>
      <w:r>
        <w:rPr>
          <w:rFonts w:asciiTheme="minorEastAsia" w:eastAsiaTheme="minorEastAsia" w:hAnsiTheme="minorEastAsia"/>
          <w:b/>
          <w:sz w:val="24"/>
          <w:u w:val="single"/>
        </w:rPr>
        <w:t xml:space="preserve">                  </w:t>
      </w:r>
      <w:r>
        <w:rPr>
          <w:rFonts w:asciiTheme="minorEastAsia" w:eastAsiaTheme="minorEastAsia" w:hAnsiTheme="minorEastAsia" w:cs="仿宋_GB2312" w:hint="eastAsia"/>
          <w:b/>
          <w:color w:val="000000"/>
          <w:sz w:val="24"/>
          <w:u w:val="single"/>
        </w:rPr>
        <w:t xml:space="preserve">             </w:t>
      </w:r>
    </w:p>
    <w:p w14:paraId="020172B1" w14:textId="77777777" w:rsidR="00831F15" w:rsidRDefault="00C758C9">
      <w:pPr>
        <w:spacing w:line="276" w:lineRule="auto"/>
        <w:ind w:left="640"/>
        <w:jc w:val="left"/>
        <w:rPr>
          <w:rFonts w:asciiTheme="minorEastAsia" w:eastAsiaTheme="minorEastAsia" w:hAnsiTheme="minorEastAsia" w:cs="仿宋_GB2312"/>
          <w:b/>
          <w:color w:val="000000"/>
          <w:sz w:val="24"/>
          <w:u w:val="single"/>
        </w:rPr>
      </w:pPr>
      <w:r>
        <w:rPr>
          <w:rFonts w:asciiTheme="minorEastAsia" w:eastAsiaTheme="minorEastAsia" w:hAnsiTheme="minorEastAsia" w:cs="仿宋_GB2312" w:hint="eastAsia"/>
          <w:b/>
          <w:color w:val="000000"/>
          <w:sz w:val="24"/>
        </w:rPr>
        <w:t>通讯地址：</w:t>
      </w:r>
      <w:r>
        <w:rPr>
          <w:rFonts w:asciiTheme="minorEastAsia" w:eastAsiaTheme="minorEastAsia" w:hAnsiTheme="minorEastAsia" w:hint="eastAsia"/>
          <w:b/>
          <w:sz w:val="24"/>
          <w:u w:val="single"/>
        </w:rPr>
        <w:t xml:space="preserve"> </w:t>
      </w:r>
      <w:r>
        <w:rPr>
          <w:rFonts w:asciiTheme="minorEastAsia" w:eastAsiaTheme="minorEastAsia" w:hAnsiTheme="minorEastAsia"/>
          <w:b/>
          <w:sz w:val="24"/>
          <w:u w:val="single"/>
        </w:rPr>
        <w:t xml:space="preserve">                                            </w:t>
      </w:r>
    </w:p>
    <w:p w14:paraId="0C99A6ED" w14:textId="77777777" w:rsidR="00831F15" w:rsidRDefault="00C758C9">
      <w:pPr>
        <w:spacing w:line="276" w:lineRule="auto"/>
        <w:ind w:left="640"/>
        <w:jc w:val="left"/>
        <w:rPr>
          <w:rFonts w:asciiTheme="minorEastAsia" w:eastAsiaTheme="minorEastAsia" w:hAnsiTheme="minorEastAsia"/>
          <w:b/>
          <w:sz w:val="24"/>
          <w:u w:val="single"/>
        </w:rPr>
      </w:pPr>
      <w:r>
        <w:rPr>
          <w:rFonts w:asciiTheme="minorEastAsia" w:eastAsiaTheme="minorEastAsia" w:hAnsiTheme="minorEastAsia" w:cs="仿宋_GB2312" w:hint="eastAsia"/>
          <w:b/>
          <w:color w:val="000000"/>
          <w:sz w:val="24"/>
        </w:rPr>
        <w:t>统一社会信用代码：</w:t>
      </w:r>
      <w:r>
        <w:rPr>
          <w:rFonts w:asciiTheme="minorEastAsia" w:eastAsiaTheme="minorEastAsia" w:hAnsiTheme="minorEastAsia"/>
          <w:b/>
          <w:sz w:val="24"/>
          <w:u w:val="single"/>
        </w:rPr>
        <w:t xml:space="preserve">                                     </w:t>
      </w:r>
    </w:p>
    <w:p w14:paraId="7DA59588" w14:textId="77777777" w:rsidR="00831F15" w:rsidRDefault="00C758C9">
      <w:pPr>
        <w:spacing w:line="276" w:lineRule="auto"/>
        <w:ind w:left="640"/>
        <w:jc w:val="left"/>
        <w:rPr>
          <w:rFonts w:asciiTheme="minorEastAsia" w:eastAsiaTheme="minorEastAsia" w:hAnsiTheme="minorEastAsia"/>
          <w:b/>
          <w:color w:val="000000"/>
          <w:sz w:val="24"/>
        </w:rPr>
      </w:pPr>
      <w:r>
        <w:rPr>
          <w:rFonts w:asciiTheme="minorEastAsia" w:eastAsiaTheme="minorEastAsia" w:hAnsiTheme="minorEastAsia" w:cs="仿宋_GB2312" w:hint="eastAsia"/>
          <w:b/>
          <w:color w:val="000000"/>
          <w:sz w:val="24"/>
        </w:rPr>
        <w:t>法定代表人：</w:t>
      </w:r>
      <w:r>
        <w:rPr>
          <w:rFonts w:asciiTheme="minorEastAsia" w:eastAsiaTheme="minorEastAsia" w:hAnsiTheme="minorEastAsia" w:cs="仿宋_GB2312"/>
          <w:b/>
          <w:color w:val="000000"/>
          <w:sz w:val="24"/>
          <w:u w:val="single"/>
        </w:rPr>
        <w:t xml:space="preserve">           </w:t>
      </w:r>
      <w:r>
        <w:rPr>
          <w:rFonts w:asciiTheme="minorEastAsia" w:eastAsiaTheme="minorEastAsia" w:hAnsiTheme="minorEastAsia" w:cs="仿宋_GB2312" w:hint="eastAsia"/>
          <w:b/>
          <w:color w:val="000000"/>
          <w:sz w:val="24"/>
          <w:u w:val="single"/>
        </w:rPr>
        <w:t xml:space="preserve"> </w:t>
      </w:r>
    </w:p>
    <w:p w14:paraId="54668585" w14:textId="77777777" w:rsidR="00831F15" w:rsidRDefault="00C758C9">
      <w:pPr>
        <w:spacing w:line="276" w:lineRule="auto"/>
        <w:ind w:left="640"/>
        <w:rPr>
          <w:rFonts w:asciiTheme="minorEastAsia" w:eastAsiaTheme="minorEastAsia" w:hAnsiTheme="minorEastAsia" w:cs="仿宋_GB2312"/>
          <w:b/>
          <w:color w:val="000000"/>
          <w:sz w:val="24"/>
          <w:u w:val="single"/>
        </w:rPr>
      </w:pPr>
      <w:r>
        <w:rPr>
          <w:rFonts w:asciiTheme="minorEastAsia" w:eastAsiaTheme="minorEastAsia" w:hAnsiTheme="minorEastAsia" w:cs="仿宋_GB2312" w:hint="eastAsia"/>
          <w:b/>
          <w:color w:val="000000"/>
          <w:sz w:val="24"/>
        </w:rPr>
        <w:t>联系人：</w:t>
      </w:r>
      <w:r>
        <w:rPr>
          <w:rFonts w:asciiTheme="minorEastAsia" w:eastAsiaTheme="minorEastAsia" w:hAnsiTheme="minorEastAsia" w:cs="仿宋_GB2312" w:hint="eastAsia"/>
          <w:b/>
          <w:color w:val="000000"/>
          <w:sz w:val="24"/>
          <w:u w:val="single"/>
        </w:rPr>
        <w:t xml:space="preserve"> </w:t>
      </w:r>
      <w:r>
        <w:rPr>
          <w:rFonts w:asciiTheme="minorEastAsia" w:eastAsiaTheme="minorEastAsia" w:hAnsiTheme="minorEastAsia" w:cs="仿宋_GB2312"/>
          <w:b/>
          <w:color w:val="000000"/>
          <w:sz w:val="24"/>
          <w:u w:val="single"/>
        </w:rPr>
        <w:t xml:space="preserve">              </w:t>
      </w:r>
      <w:r>
        <w:rPr>
          <w:rFonts w:asciiTheme="minorEastAsia" w:eastAsiaTheme="minorEastAsia" w:hAnsiTheme="minorEastAsia" w:cs="仿宋_GB2312" w:hint="eastAsia"/>
          <w:b/>
          <w:color w:val="000000"/>
          <w:sz w:val="24"/>
        </w:rPr>
        <w:t xml:space="preserve">  联系电话：</w:t>
      </w:r>
      <w:r>
        <w:rPr>
          <w:rFonts w:asciiTheme="minorEastAsia" w:eastAsiaTheme="minorEastAsia" w:hAnsiTheme="minorEastAsia"/>
          <w:b/>
          <w:sz w:val="24"/>
          <w:u w:val="single"/>
        </w:rPr>
        <w:t xml:space="preserve">                     </w:t>
      </w:r>
    </w:p>
    <w:p w14:paraId="7C1D2B6F" w14:textId="77777777" w:rsidR="00831F15" w:rsidRDefault="00831F15">
      <w:pPr>
        <w:spacing w:line="360" w:lineRule="auto"/>
        <w:ind w:left="640"/>
        <w:jc w:val="center"/>
        <w:rPr>
          <w:rFonts w:asciiTheme="minorEastAsia" w:eastAsiaTheme="minorEastAsia" w:hAnsiTheme="minorEastAsia"/>
          <w:sz w:val="24"/>
        </w:rPr>
      </w:pPr>
    </w:p>
    <w:p w14:paraId="061845A7" w14:textId="77777777" w:rsidR="00831F15" w:rsidRDefault="00C758C9">
      <w:pPr>
        <w:spacing w:line="360" w:lineRule="auto"/>
        <w:ind w:left="640"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甲乙双方在平等互利、友好协商的基础上，就乙方承租甲</w:t>
      </w:r>
      <w:r w:rsidRPr="00F13680">
        <w:rPr>
          <w:rFonts w:asciiTheme="minorEastAsia" w:eastAsiaTheme="minorEastAsia" w:hAnsiTheme="minorEastAsia" w:hint="eastAsia"/>
          <w:sz w:val="24"/>
        </w:rPr>
        <w:t>方</w:t>
      </w:r>
      <w:r w:rsidRPr="00136E00">
        <w:rPr>
          <w:rFonts w:asciiTheme="minorEastAsia" w:eastAsiaTheme="minorEastAsia" w:hAnsiTheme="minorEastAsia" w:hint="eastAsia"/>
          <w:sz w:val="24"/>
        </w:rPr>
        <w:t>通用厂房</w:t>
      </w:r>
      <w:r>
        <w:rPr>
          <w:rFonts w:asciiTheme="minorEastAsia" w:eastAsiaTheme="minorEastAsia" w:hAnsiTheme="minorEastAsia" w:hint="eastAsia"/>
          <w:sz w:val="24"/>
        </w:rPr>
        <w:t>事宜达成如下条款：</w:t>
      </w:r>
    </w:p>
    <w:p w14:paraId="6C34C2C0" w14:textId="77777777" w:rsidR="00831F15" w:rsidRDefault="00C758C9">
      <w:pPr>
        <w:spacing w:line="360" w:lineRule="auto"/>
        <w:ind w:left="64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一、租赁物：</w:t>
      </w:r>
    </w:p>
    <w:p w14:paraId="3F202A99" w14:textId="234D77E1" w:rsidR="00831F15" w:rsidRPr="00136E00" w:rsidRDefault="00C758C9">
      <w:pPr>
        <w:spacing w:line="360" w:lineRule="auto"/>
        <w:ind w:left="640" w:firstLineChars="225" w:firstLine="540"/>
        <w:rPr>
          <w:rFonts w:asciiTheme="minorEastAsia" w:eastAsiaTheme="minorEastAsia" w:hAnsiTheme="minorEastAsia"/>
          <w:sz w:val="24"/>
        </w:rPr>
      </w:pPr>
      <w:r>
        <w:rPr>
          <w:rFonts w:asciiTheme="minorEastAsia" w:eastAsiaTheme="minorEastAsia" w:hAnsiTheme="minorEastAsia" w:hint="eastAsia"/>
          <w:sz w:val="24"/>
        </w:rPr>
        <w:t>1.1甲方同意将座落在</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（建筑面积</w:t>
      </w:r>
      <w:r>
        <w:rPr>
          <w:rFonts w:ascii="仿宋_GB2312" w:hAnsi="宋体" w:cs="仿宋_GB2312"/>
          <w:color w:val="000000"/>
          <w:u w:val="single"/>
        </w:rPr>
        <w:t xml:space="preserve">     </w:t>
      </w:r>
      <w:r w:rsidRPr="00F13680">
        <w:rPr>
          <w:rFonts w:ascii="仿宋_GB2312" w:eastAsia="宋体" w:hAnsi="宋体" w:cs="宋体" w:hint="eastAsia"/>
          <w:color w:val="000000"/>
        </w:rPr>
        <w:t>㎡</w:t>
      </w:r>
      <w:r w:rsidRPr="00136E00">
        <w:rPr>
          <w:rFonts w:asciiTheme="minorEastAsia" w:eastAsiaTheme="minorEastAsia" w:hAnsiTheme="minorEastAsia" w:hint="eastAsia"/>
          <w:sz w:val="24"/>
        </w:rPr>
        <w:t>）厂房/写字楼（以下简称“租赁物”）</w:t>
      </w:r>
      <w:r w:rsidRPr="00F13680">
        <w:rPr>
          <w:rFonts w:asciiTheme="minorEastAsia" w:eastAsiaTheme="minorEastAsia" w:hAnsiTheme="minorEastAsia" w:hint="eastAsia"/>
          <w:sz w:val="24"/>
        </w:rPr>
        <w:t>出租给乙方，乙方经实地考察自愿承租。</w:t>
      </w:r>
    </w:p>
    <w:p w14:paraId="500F0A52" w14:textId="77777777" w:rsidR="00831F15" w:rsidRDefault="00C758C9">
      <w:pPr>
        <w:spacing w:line="360" w:lineRule="auto"/>
        <w:ind w:leftChars="184" w:left="589" w:firstLineChars="200" w:firstLine="480"/>
        <w:rPr>
          <w:rFonts w:asciiTheme="minorEastAsia" w:eastAsiaTheme="minorEastAsia" w:hAnsiTheme="minorEastAsia"/>
          <w:sz w:val="24"/>
        </w:rPr>
      </w:pPr>
      <w:r w:rsidRPr="00136E00">
        <w:rPr>
          <w:rFonts w:asciiTheme="minorEastAsia" w:eastAsiaTheme="minorEastAsia" w:hAnsiTheme="minorEastAsia" w:hint="eastAsia"/>
          <w:sz w:val="24"/>
        </w:rPr>
        <w:t>1.2 租赁物用途为      ，乙方应按照有关法律法规、规章政策的规定自行办理经</w:t>
      </w:r>
      <w:r>
        <w:rPr>
          <w:rFonts w:asciiTheme="minorEastAsia" w:eastAsiaTheme="minorEastAsia" w:hAnsiTheme="minorEastAsia" w:hint="eastAsia"/>
          <w:sz w:val="24"/>
        </w:rPr>
        <w:t>营活动所必须的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租赁物用途，</w:t>
      </w:r>
      <w:r>
        <w:rPr>
          <w:rFonts w:asciiTheme="minorEastAsia" w:eastAsiaTheme="minorEastAsia" w:hAnsiTheme="minorEastAsia" w:hint="eastAsia"/>
          <w:sz w:val="24"/>
        </w:rPr>
        <w:lastRenderedPageBreak/>
        <w:t>否则甲方有权依本合同第八条的相关约定处理，且由乙方承担一切民事法律责任，并与甲方无关，若因此连带给甲方造成损失的，乙方应予以赔偿。乙方不得以无法办理营业资质为由要求解除合同及要求甲方赔偿。</w:t>
      </w:r>
    </w:p>
    <w:p w14:paraId="6C0BC45A" w14:textId="77777777" w:rsidR="00831F15" w:rsidRDefault="00C758C9">
      <w:pPr>
        <w:spacing w:line="360" w:lineRule="auto"/>
        <w:ind w:leftChars="184" w:left="589"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乙方确认对租赁物及其附属设备设施（包括但不限于供水、供电、消防、空调设备设施等，下同）等租赁物的现状、权属状况等已有充分了解，且无任何异议，同意按租赁物及其附属设备设施等租赁物交付时的现状承租。</w:t>
      </w:r>
    </w:p>
    <w:p w14:paraId="1A78A55C" w14:textId="1753BBBB" w:rsidR="00831F15" w:rsidRDefault="00C758C9">
      <w:pPr>
        <w:spacing w:line="360" w:lineRule="auto"/>
        <w:ind w:leftChars="184" w:left="589" w:firstLineChars="200" w:firstLine="480"/>
        <w:rPr>
          <w:rFonts w:asciiTheme="minorEastAsia" w:eastAsiaTheme="minorEastAsia" w:hAnsiTheme="minorEastAsia"/>
          <w:sz w:val="24"/>
        </w:rPr>
      </w:pPr>
      <w:r>
        <w:rPr>
          <w:rFonts w:asciiTheme="minorEastAsia" w:eastAsiaTheme="minorEastAsia" w:hAnsiTheme="minorEastAsia" w:hint="eastAsia"/>
          <w:sz w:val="24"/>
        </w:rPr>
        <w:t>1.3 租赁物交付日期暂定为     年   月    日，厂房/房屋实际交付日期以甲方发出的《交房通知书》载明日期为准），合同期满即行终止。乙方须在《交房通知书》载明的日期前来办妥交接手续，乙方逾期办理交接手续的，截止期限最后一日视为甲方已交付租赁物，由此造成的风险与损失由乙方承担。</w:t>
      </w:r>
    </w:p>
    <w:p w14:paraId="216C8D38" w14:textId="77777777" w:rsidR="00831F15" w:rsidRDefault="00C758C9">
      <w:pPr>
        <w:spacing w:line="360" w:lineRule="auto"/>
        <w:ind w:left="640" w:firstLineChars="150" w:firstLine="360"/>
        <w:rPr>
          <w:rFonts w:asciiTheme="minorEastAsia" w:eastAsiaTheme="minorEastAsia" w:hAnsiTheme="minorEastAsia"/>
          <w:sz w:val="24"/>
        </w:rPr>
      </w:pPr>
      <w:r>
        <w:rPr>
          <w:rFonts w:asciiTheme="minorEastAsia" w:eastAsiaTheme="minorEastAsia" w:hAnsiTheme="minorEastAsia" w:hint="eastAsia"/>
          <w:sz w:val="24"/>
        </w:rPr>
        <w:t>1.4 双方同意以租赁物《土地房屋权证》（权证号：厦国土房证第xxxxxx号）的建筑面积作为计算租金及其它款项的依据。本合同“面积”均指建筑面积（含公摊面积）；“元”均指人民币元。</w:t>
      </w:r>
    </w:p>
    <w:p w14:paraId="5C726C2B"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二、租赁期限：</w:t>
      </w:r>
    </w:p>
    <w:p w14:paraId="2CAC8AC2" w14:textId="0255B873"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2.1租赁期为</w:t>
      </w:r>
      <w:r>
        <w:rPr>
          <w:rFonts w:asciiTheme="minorEastAsia" w:eastAsiaTheme="minorEastAsia" w:hAnsiTheme="minorEastAsia"/>
          <w:sz w:val="24"/>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年，自租赁物交付后第二天开始计算,租赁期从</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日起至</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止。</w:t>
      </w:r>
    </w:p>
    <w:p w14:paraId="725405D9" w14:textId="39AA65DC" w:rsidR="00831F15" w:rsidRPr="00136E00" w:rsidRDefault="00C758C9">
      <w:pPr>
        <w:spacing w:line="360" w:lineRule="auto"/>
        <w:ind w:left="640" w:firstLineChars="200" w:firstLine="480"/>
        <w:rPr>
          <w:rFonts w:asciiTheme="minorEastAsia" w:eastAsiaTheme="minorEastAsia" w:hAnsiTheme="minorEastAsia"/>
          <w:sz w:val="24"/>
        </w:rPr>
      </w:pPr>
      <w:r w:rsidRPr="00136E00">
        <w:rPr>
          <w:rFonts w:asciiTheme="minorEastAsia" w:eastAsiaTheme="minorEastAsia" w:hAnsiTheme="minorEastAsia" w:hint="eastAsia"/>
          <w:sz w:val="24"/>
        </w:rPr>
        <w:t>如果在本合同约定的租赁物交付日起90日内，非因甲方主观故意未能交付租赁物，则甲方对此不承担任何违约责任。但如果甲方</w:t>
      </w:r>
      <w:r w:rsidR="009D5B62" w:rsidRPr="00136E00">
        <w:rPr>
          <w:rFonts w:asciiTheme="minorEastAsia" w:eastAsiaTheme="minorEastAsia" w:hAnsiTheme="minorEastAsia" w:hint="eastAsia"/>
          <w:sz w:val="24"/>
        </w:rPr>
        <w:t>因主观故意未</w:t>
      </w:r>
      <w:r w:rsidRPr="00136E00">
        <w:rPr>
          <w:rFonts w:asciiTheme="minorEastAsia" w:eastAsiaTheme="minorEastAsia" w:hAnsiTheme="minorEastAsia" w:hint="eastAsia"/>
          <w:sz w:val="24"/>
        </w:rPr>
        <w:t>交付租赁物超过90日，则乙方有权终止本合同，甲方除全额退还乙方履约保证金（不计利息）以及预付租金（不计利息）外，不承担任何责任。（选择性条款，适用于：非空置房、非原租户续租合同）</w:t>
      </w:r>
    </w:p>
    <w:p w14:paraId="1C7139B7" w14:textId="77777777" w:rsidR="00831F15" w:rsidRDefault="00C758C9">
      <w:pPr>
        <w:spacing w:line="360" w:lineRule="auto"/>
        <w:ind w:left="640" w:firstLineChars="200" w:firstLine="480"/>
        <w:rPr>
          <w:rFonts w:asciiTheme="minorEastAsia" w:eastAsiaTheme="minorEastAsia" w:hAnsiTheme="minorEastAsia"/>
          <w:sz w:val="24"/>
        </w:rPr>
      </w:pPr>
      <w:r w:rsidRPr="00F13680">
        <w:rPr>
          <w:rFonts w:asciiTheme="minorEastAsia" w:eastAsiaTheme="minorEastAsia" w:hAnsiTheme="minorEastAsia" w:hint="eastAsia"/>
          <w:sz w:val="24"/>
        </w:rPr>
        <w:t>三、租金及费用：</w:t>
      </w:r>
    </w:p>
    <w:p w14:paraId="3EBFD9E7" w14:textId="77777777" w:rsidR="00831F15" w:rsidRDefault="00C758C9">
      <w:pPr>
        <w:spacing w:line="360" w:lineRule="auto"/>
        <w:ind w:leftChars="114" w:left="365" w:firstLineChars="250" w:firstLine="600"/>
        <w:rPr>
          <w:rFonts w:asciiTheme="minorEastAsia" w:eastAsiaTheme="minorEastAsia" w:hAnsiTheme="minorEastAsia"/>
          <w:sz w:val="24"/>
        </w:rPr>
      </w:pPr>
      <w:r>
        <w:rPr>
          <w:rFonts w:asciiTheme="minorEastAsia" w:eastAsiaTheme="minorEastAsia" w:hAnsiTheme="minorEastAsia" w:hint="eastAsia"/>
          <w:sz w:val="24"/>
        </w:rPr>
        <w:lastRenderedPageBreak/>
        <w:t>3.1租金：乙方承租期间，前  年租金标准为    元/月（人民币（含税），下同）。第  年起每年租金递增   %。</w:t>
      </w:r>
    </w:p>
    <w:tbl>
      <w:tblPr>
        <w:tblW w:w="8335" w:type="dxa"/>
        <w:tblInd w:w="596" w:type="dxa"/>
        <w:tblLayout w:type="fixed"/>
        <w:tblLook w:val="04A0" w:firstRow="1" w:lastRow="0" w:firstColumn="1" w:lastColumn="0" w:noHBand="0" w:noVBand="1"/>
      </w:tblPr>
      <w:tblGrid>
        <w:gridCol w:w="1242"/>
        <w:gridCol w:w="4678"/>
        <w:gridCol w:w="1337"/>
        <w:gridCol w:w="1078"/>
      </w:tblGrid>
      <w:tr w:rsidR="00831F15" w14:paraId="549DEF05" w14:textId="77777777">
        <w:trPr>
          <w:trHeight w:val="302"/>
        </w:trPr>
        <w:tc>
          <w:tcPr>
            <w:tcW w:w="8335" w:type="dxa"/>
            <w:gridSpan w:val="4"/>
            <w:tcBorders>
              <w:top w:val="nil"/>
              <w:left w:val="nil"/>
              <w:bottom w:val="single" w:sz="8" w:space="0" w:color="auto"/>
              <w:right w:val="nil"/>
            </w:tcBorders>
            <w:vAlign w:val="center"/>
          </w:tcPr>
          <w:p w14:paraId="61174423" w14:textId="77777777" w:rsidR="00831F15" w:rsidRDefault="00C758C9">
            <w:pPr>
              <w:widowControl/>
              <w:spacing w:before="90" w:after="60" w:line="400" w:lineRule="exact"/>
              <w:ind w:leftChars="0" w:left="0"/>
              <w:jc w:val="center"/>
              <w:rPr>
                <w:rFonts w:ascii="仿宋_GB2312" w:hAnsi="宋体" w:cs="宋体"/>
                <w:b/>
                <w:bCs/>
                <w:color w:val="000000"/>
                <w:kern w:val="0"/>
                <w:sz w:val="24"/>
              </w:rPr>
            </w:pPr>
            <w:r>
              <w:rPr>
                <w:rFonts w:ascii="仿宋_GB2312" w:hAnsi="宋体" w:cs="宋体" w:hint="eastAsia"/>
                <w:b/>
                <w:bCs/>
                <w:color w:val="000000"/>
                <w:kern w:val="0"/>
                <w:sz w:val="24"/>
              </w:rPr>
              <w:t>租金计收表</w:t>
            </w:r>
          </w:p>
        </w:tc>
      </w:tr>
      <w:tr w:rsidR="00831F15" w14:paraId="44386E5E" w14:textId="77777777">
        <w:trPr>
          <w:trHeight w:val="287"/>
        </w:trPr>
        <w:tc>
          <w:tcPr>
            <w:tcW w:w="1242" w:type="dxa"/>
            <w:vMerge w:val="restart"/>
            <w:tcBorders>
              <w:top w:val="nil"/>
              <w:left w:val="single" w:sz="8" w:space="0" w:color="auto"/>
              <w:bottom w:val="single" w:sz="8" w:space="0" w:color="000000"/>
              <w:right w:val="single" w:sz="8" w:space="0" w:color="auto"/>
            </w:tcBorders>
            <w:vAlign w:val="bottom"/>
          </w:tcPr>
          <w:p w14:paraId="49E779C5"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序号</w:t>
            </w:r>
          </w:p>
        </w:tc>
        <w:tc>
          <w:tcPr>
            <w:tcW w:w="4678" w:type="dxa"/>
            <w:tcBorders>
              <w:top w:val="nil"/>
              <w:left w:val="nil"/>
              <w:bottom w:val="nil"/>
              <w:right w:val="single" w:sz="8" w:space="0" w:color="auto"/>
            </w:tcBorders>
            <w:vAlign w:val="bottom"/>
          </w:tcPr>
          <w:p w14:paraId="50374412"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计算租金期限</w:t>
            </w:r>
          </w:p>
        </w:tc>
        <w:tc>
          <w:tcPr>
            <w:tcW w:w="2415" w:type="dxa"/>
            <w:gridSpan w:val="2"/>
            <w:vMerge w:val="restart"/>
            <w:tcBorders>
              <w:top w:val="single" w:sz="8" w:space="0" w:color="auto"/>
              <w:left w:val="single" w:sz="8" w:space="0" w:color="auto"/>
              <w:bottom w:val="single" w:sz="8" w:space="0" w:color="000000"/>
              <w:right w:val="single" w:sz="8" w:space="0" w:color="000000"/>
            </w:tcBorders>
            <w:vAlign w:val="bottom"/>
          </w:tcPr>
          <w:p w14:paraId="733B47A5"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租金</w:t>
            </w:r>
            <w:r>
              <w:rPr>
                <w:rFonts w:ascii="仿宋_GB2312" w:hAnsi="宋体" w:cs="宋体" w:hint="eastAsia"/>
                <w:color w:val="000000"/>
                <w:kern w:val="0"/>
                <w:sz w:val="24"/>
              </w:rPr>
              <w:br/>
              <w:t>（元）</w:t>
            </w:r>
          </w:p>
        </w:tc>
      </w:tr>
      <w:tr w:rsidR="00831F15" w14:paraId="637774EE" w14:textId="77777777">
        <w:trPr>
          <w:trHeight w:val="391"/>
        </w:trPr>
        <w:tc>
          <w:tcPr>
            <w:tcW w:w="1242" w:type="dxa"/>
            <w:vMerge/>
            <w:tcBorders>
              <w:top w:val="nil"/>
              <w:left w:val="single" w:sz="8" w:space="0" w:color="auto"/>
              <w:bottom w:val="single" w:sz="8" w:space="0" w:color="000000"/>
              <w:right w:val="single" w:sz="8" w:space="0" w:color="auto"/>
            </w:tcBorders>
            <w:vAlign w:val="center"/>
          </w:tcPr>
          <w:p w14:paraId="43EED581" w14:textId="77777777" w:rsidR="00831F15" w:rsidRDefault="00831F15">
            <w:pPr>
              <w:widowControl/>
              <w:spacing w:before="90" w:after="60" w:line="400" w:lineRule="exact"/>
              <w:ind w:leftChars="0" w:left="0"/>
              <w:jc w:val="left"/>
              <w:rPr>
                <w:rFonts w:ascii="仿宋_GB2312" w:hAnsi="宋体" w:cs="宋体"/>
                <w:color w:val="000000"/>
                <w:kern w:val="0"/>
                <w:sz w:val="24"/>
              </w:rPr>
            </w:pPr>
          </w:p>
        </w:tc>
        <w:tc>
          <w:tcPr>
            <w:tcW w:w="4678" w:type="dxa"/>
            <w:tcBorders>
              <w:top w:val="nil"/>
              <w:left w:val="nil"/>
              <w:bottom w:val="single" w:sz="8" w:space="0" w:color="auto"/>
              <w:right w:val="single" w:sz="8" w:space="0" w:color="auto"/>
            </w:tcBorders>
            <w:vAlign w:val="bottom"/>
          </w:tcPr>
          <w:p w14:paraId="3C818909"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（以 年 月 日交付计算）</w:t>
            </w:r>
          </w:p>
        </w:tc>
        <w:tc>
          <w:tcPr>
            <w:tcW w:w="2415" w:type="dxa"/>
            <w:gridSpan w:val="2"/>
            <w:vMerge/>
            <w:tcBorders>
              <w:top w:val="nil"/>
              <w:left w:val="nil"/>
              <w:bottom w:val="single" w:sz="8" w:space="0" w:color="auto"/>
              <w:right w:val="single" w:sz="8" w:space="0" w:color="auto"/>
            </w:tcBorders>
            <w:vAlign w:val="center"/>
          </w:tcPr>
          <w:p w14:paraId="5072E992" w14:textId="77777777" w:rsidR="00831F15" w:rsidRDefault="00831F15">
            <w:pPr>
              <w:widowControl/>
              <w:spacing w:before="90" w:after="60" w:line="400" w:lineRule="exact"/>
              <w:ind w:leftChars="0" w:left="0"/>
              <w:jc w:val="left"/>
              <w:rPr>
                <w:rFonts w:ascii="仿宋_GB2312" w:hAnsi="宋体" w:cs="宋体"/>
                <w:color w:val="000000"/>
                <w:kern w:val="0"/>
                <w:sz w:val="24"/>
              </w:rPr>
            </w:pPr>
          </w:p>
        </w:tc>
      </w:tr>
      <w:tr w:rsidR="00831F15" w14:paraId="278F42D2" w14:textId="77777777">
        <w:trPr>
          <w:trHeight w:val="302"/>
        </w:trPr>
        <w:tc>
          <w:tcPr>
            <w:tcW w:w="1242" w:type="dxa"/>
            <w:tcBorders>
              <w:top w:val="nil"/>
              <w:left w:val="single" w:sz="8" w:space="0" w:color="auto"/>
              <w:bottom w:val="single" w:sz="8" w:space="0" w:color="auto"/>
              <w:right w:val="single" w:sz="8" w:space="0" w:color="auto"/>
            </w:tcBorders>
            <w:vAlign w:val="bottom"/>
          </w:tcPr>
          <w:p w14:paraId="78CDC811"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首期租金</w:t>
            </w:r>
          </w:p>
        </w:tc>
        <w:tc>
          <w:tcPr>
            <w:tcW w:w="4678" w:type="dxa"/>
            <w:tcBorders>
              <w:top w:val="nil"/>
              <w:left w:val="nil"/>
              <w:bottom w:val="single" w:sz="8" w:space="0" w:color="auto"/>
              <w:right w:val="single" w:sz="8" w:space="0" w:color="auto"/>
            </w:tcBorders>
            <w:vAlign w:val="bottom"/>
          </w:tcPr>
          <w:p w14:paraId="09812CD0" w14:textId="77777777" w:rsidR="00831F15" w:rsidRDefault="00C758C9">
            <w:pPr>
              <w:widowControl/>
              <w:spacing w:before="90" w:after="60" w:line="400" w:lineRule="exact"/>
              <w:ind w:leftChars="0" w:left="0"/>
              <w:rPr>
                <w:rFonts w:ascii="仿宋_GB2312" w:hAnsi="宋体" w:cs="宋体"/>
                <w:color w:val="000000"/>
                <w:kern w:val="0"/>
                <w:sz w:val="24"/>
                <w:u w:val="single"/>
              </w:rPr>
            </w:pP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年</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月</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日至</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年</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月</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日</w:t>
            </w:r>
          </w:p>
        </w:tc>
        <w:tc>
          <w:tcPr>
            <w:tcW w:w="2415" w:type="dxa"/>
            <w:gridSpan w:val="2"/>
            <w:tcBorders>
              <w:top w:val="single" w:sz="8" w:space="0" w:color="auto"/>
              <w:left w:val="nil"/>
              <w:bottom w:val="single" w:sz="8" w:space="0" w:color="auto"/>
              <w:right w:val="single" w:sz="8" w:space="0" w:color="000000"/>
            </w:tcBorders>
            <w:vAlign w:val="bottom"/>
          </w:tcPr>
          <w:p w14:paraId="3BA0EC1F"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 xml:space="preserve">　</w:t>
            </w:r>
          </w:p>
        </w:tc>
      </w:tr>
      <w:tr w:rsidR="00831F15" w14:paraId="132DAF71" w14:textId="77777777">
        <w:trPr>
          <w:trHeight w:val="287"/>
        </w:trPr>
        <w:tc>
          <w:tcPr>
            <w:tcW w:w="1242" w:type="dxa"/>
            <w:vMerge w:val="restart"/>
            <w:tcBorders>
              <w:top w:val="nil"/>
              <w:left w:val="single" w:sz="8" w:space="0" w:color="auto"/>
              <w:bottom w:val="single" w:sz="8" w:space="0" w:color="000000"/>
              <w:right w:val="single" w:sz="8" w:space="0" w:color="auto"/>
            </w:tcBorders>
            <w:vAlign w:val="bottom"/>
          </w:tcPr>
          <w:p w14:paraId="3E0338CC"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序号</w:t>
            </w:r>
          </w:p>
        </w:tc>
        <w:tc>
          <w:tcPr>
            <w:tcW w:w="4678" w:type="dxa"/>
            <w:tcBorders>
              <w:top w:val="nil"/>
              <w:left w:val="nil"/>
              <w:bottom w:val="nil"/>
              <w:right w:val="single" w:sz="8" w:space="0" w:color="auto"/>
            </w:tcBorders>
            <w:vAlign w:val="bottom"/>
          </w:tcPr>
          <w:p w14:paraId="1CA6C107"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计算租金期限</w:t>
            </w:r>
          </w:p>
        </w:tc>
        <w:tc>
          <w:tcPr>
            <w:tcW w:w="1337" w:type="dxa"/>
            <w:tcBorders>
              <w:top w:val="nil"/>
              <w:left w:val="nil"/>
              <w:bottom w:val="nil"/>
              <w:right w:val="single" w:sz="8" w:space="0" w:color="auto"/>
            </w:tcBorders>
            <w:vAlign w:val="bottom"/>
          </w:tcPr>
          <w:p w14:paraId="4447F7FE"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单价</w:t>
            </w:r>
          </w:p>
        </w:tc>
        <w:tc>
          <w:tcPr>
            <w:tcW w:w="1078" w:type="dxa"/>
            <w:tcBorders>
              <w:top w:val="nil"/>
              <w:left w:val="nil"/>
              <w:bottom w:val="nil"/>
              <w:right w:val="single" w:sz="8" w:space="0" w:color="auto"/>
            </w:tcBorders>
            <w:vAlign w:val="bottom"/>
          </w:tcPr>
          <w:p w14:paraId="1801ABEF"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月租金</w:t>
            </w:r>
          </w:p>
        </w:tc>
      </w:tr>
      <w:tr w:rsidR="00831F15" w14:paraId="7E950621" w14:textId="77777777">
        <w:trPr>
          <w:trHeight w:val="302"/>
        </w:trPr>
        <w:tc>
          <w:tcPr>
            <w:tcW w:w="1242" w:type="dxa"/>
            <w:vMerge/>
            <w:tcBorders>
              <w:top w:val="nil"/>
              <w:left w:val="single" w:sz="8" w:space="0" w:color="auto"/>
              <w:bottom w:val="single" w:sz="8" w:space="0" w:color="000000"/>
              <w:right w:val="single" w:sz="8" w:space="0" w:color="auto"/>
            </w:tcBorders>
            <w:vAlign w:val="center"/>
          </w:tcPr>
          <w:p w14:paraId="5AB03DB1" w14:textId="77777777" w:rsidR="00831F15" w:rsidRDefault="00831F15">
            <w:pPr>
              <w:widowControl/>
              <w:spacing w:before="90" w:after="60" w:line="400" w:lineRule="exact"/>
              <w:ind w:leftChars="0" w:left="0"/>
              <w:jc w:val="left"/>
              <w:rPr>
                <w:rFonts w:ascii="仿宋_GB2312" w:hAnsi="宋体" w:cs="宋体"/>
                <w:color w:val="000000"/>
                <w:kern w:val="0"/>
                <w:sz w:val="24"/>
              </w:rPr>
            </w:pPr>
          </w:p>
        </w:tc>
        <w:tc>
          <w:tcPr>
            <w:tcW w:w="4678" w:type="dxa"/>
            <w:tcBorders>
              <w:top w:val="nil"/>
              <w:left w:val="nil"/>
              <w:bottom w:val="single" w:sz="8" w:space="0" w:color="auto"/>
              <w:right w:val="single" w:sz="8" w:space="0" w:color="auto"/>
            </w:tcBorders>
            <w:vAlign w:val="bottom"/>
          </w:tcPr>
          <w:p w14:paraId="363B9F9F"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（以 年 月 日交房计算）</w:t>
            </w:r>
          </w:p>
        </w:tc>
        <w:tc>
          <w:tcPr>
            <w:tcW w:w="1337" w:type="dxa"/>
            <w:tcBorders>
              <w:top w:val="nil"/>
              <w:left w:val="nil"/>
              <w:bottom w:val="single" w:sz="8" w:space="0" w:color="auto"/>
              <w:right w:val="single" w:sz="8" w:space="0" w:color="auto"/>
            </w:tcBorders>
            <w:vAlign w:val="bottom"/>
          </w:tcPr>
          <w:p w14:paraId="286754F4"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（元/平方米/月）</w:t>
            </w:r>
          </w:p>
        </w:tc>
        <w:tc>
          <w:tcPr>
            <w:tcW w:w="1078" w:type="dxa"/>
            <w:tcBorders>
              <w:top w:val="nil"/>
              <w:left w:val="nil"/>
              <w:bottom w:val="single" w:sz="8" w:space="0" w:color="auto"/>
              <w:right w:val="single" w:sz="8" w:space="0" w:color="auto"/>
            </w:tcBorders>
            <w:vAlign w:val="bottom"/>
          </w:tcPr>
          <w:p w14:paraId="1F32E557"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（元）</w:t>
            </w:r>
          </w:p>
        </w:tc>
      </w:tr>
      <w:tr w:rsidR="00831F15" w14:paraId="5EE5BF5C" w14:textId="77777777">
        <w:trPr>
          <w:trHeight w:val="302"/>
        </w:trPr>
        <w:tc>
          <w:tcPr>
            <w:tcW w:w="1242" w:type="dxa"/>
            <w:tcBorders>
              <w:top w:val="nil"/>
              <w:left w:val="single" w:sz="8" w:space="0" w:color="auto"/>
              <w:bottom w:val="single" w:sz="8" w:space="0" w:color="auto"/>
              <w:right w:val="single" w:sz="8" w:space="0" w:color="auto"/>
            </w:tcBorders>
            <w:vAlign w:val="bottom"/>
          </w:tcPr>
          <w:p w14:paraId="361923CA"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1</w:t>
            </w:r>
          </w:p>
        </w:tc>
        <w:tc>
          <w:tcPr>
            <w:tcW w:w="4678" w:type="dxa"/>
            <w:tcBorders>
              <w:top w:val="nil"/>
              <w:left w:val="nil"/>
              <w:bottom w:val="single" w:sz="8" w:space="0" w:color="auto"/>
              <w:right w:val="single" w:sz="8" w:space="0" w:color="auto"/>
            </w:tcBorders>
            <w:vAlign w:val="bottom"/>
          </w:tcPr>
          <w:p w14:paraId="7D7EC356" w14:textId="77777777" w:rsidR="00831F15" w:rsidRDefault="00C758C9">
            <w:pPr>
              <w:widowControl/>
              <w:spacing w:before="90" w:after="60" w:line="400" w:lineRule="exact"/>
              <w:ind w:leftChars="0" w:left="0"/>
              <w:rPr>
                <w:rFonts w:ascii="仿宋_GB2312" w:hAnsi="宋体" w:cs="宋体"/>
                <w:color w:val="000000"/>
                <w:kern w:val="0"/>
                <w:sz w:val="24"/>
                <w:u w:val="single"/>
              </w:rPr>
            </w:pP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年</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月</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日至</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年</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月</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日</w:t>
            </w:r>
          </w:p>
        </w:tc>
        <w:tc>
          <w:tcPr>
            <w:tcW w:w="1337" w:type="dxa"/>
            <w:tcBorders>
              <w:top w:val="nil"/>
              <w:left w:val="nil"/>
              <w:bottom w:val="single" w:sz="8" w:space="0" w:color="auto"/>
              <w:right w:val="single" w:sz="8" w:space="0" w:color="auto"/>
            </w:tcBorders>
            <w:vAlign w:val="bottom"/>
          </w:tcPr>
          <w:p w14:paraId="0318BAF9"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078" w:type="dxa"/>
            <w:tcBorders>
              <w:top w:val="nil"/>
              <w:left w:val="nil"/>
              <w:bottom w:val="single" w:sz="8" w:space="0" w:color="auto"/>
              <w:right w:val="single" w:sz="8" w:space="0" w:color="auto"/>
            </w:tcBorders>
            <w:vAlign w:val="bottom"/>
          </w:tcPr>
          <w:p w14:paraId="66C99854"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 xml:space="preserve"> </w:t>
            </w:r>
          </w:p>
        </w:tc>
      </w:tr>
      <w:tr w:rsidR="00831F15" w14:paraId="2DFA27D0" w14:textId="77777777">
        <w:trPr>
          <w:trHeight w:val="302"/>
        </w:trPr>
        <w:tc>
          <w:tcPr>
            <w:tcW w:w="1242" w:type="dxa"/>
            <w:tcBorders>
              <w:top w:val="nil"/>
              <w:left w:val="single" w:sz="8" w:space="0" w:color="auto"/>
              <w:bottom w:val="single" w:sz="8" w:space="0" w:color="auto"/>
              <w:right w:val="single" w:sz="8" w:space="0" w:color="auto"/>
            </w:tcBorders>
            <w:vAlign w:val="bottom"/>
          </w:tcPr>
          <w:p w14:paraId="2EEB0C08"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2</w:t>
            </w:r>
          </w:p>
        </w:tc>
        <w:tc>
          <w:tcPr>
            <w:tcW w:w="4678" w:type="dxa"/>
            <w:tcBorders>
              <w:top w:val="nil"/>
              <w:left w:val="nil"/>
              <w:bottom w:val="single" w:sz="8" w:space="0" w:color="auto"/>
              <w:right w:val="single" w:sz="8" w:space="0" w:color="auto"/>
            </w:tcBorders>
            <w:vAlign w:val="bottom"/>
          </w:tcPr>
          <w:p w14:paraId="0A39600F" w14:textId="77777777" w:rsidR="00831F15" w:rsidRDefault="00C758C9">
            <w:pPr>
              <w:widowControl/>
              <w:spacing w:before="90" w:after="60" w:line="400" w:lineRule="exact"/>
              <w:ind w:leftChars="0" w:left="0"/>
              <w:rPr>
                <w:rFonts w:ascii="仿宋_GB2312" w:hAnsi="宋体" w:cs="宋体"/>
                <w:color w:val="000000"/>
                <w:kern w:val="0"/>
                <w:sz w:val="24"/>
                <w:u w:val="single"/>
              </w:rPr>
            </w:pP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年</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月</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日至</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年</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月</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日</w:t>
            </w:r>
          </w:p>
        </w:tc>
        <w:tc>
          <w:tcPr>
            <w:tcW w:w="1337" w:type="dxa"/>
            <w:tcBorders>
              <w:top w:val="nil"/>
              <w:left w:val="nil"/>
              <w:bottom w:val="single" w:sz="8" w:space="0" w:color="auto"/>
              <w:right w:val="single" w:sz="8" w:space="0" w:color="auto"/>
            </w:tcBorders>
            <w:vAlign w:val="bottom"/>
          </w:tcPr>
          <w:p w14:paraId="5626C80F"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078" w:type="dxa"/>
            <w:tcBorders>
              <w:top w:val="nil"/>
              <w:left w:val="nil"/>
              <w:bottom w:val="single" w:sz="8" w:space="0" w:color="auto"/>
              <w:right w:val="single" w:sz="8" w:space="0" w:color="auto"/>
            </w:tcBorders>
            <w:vAlign w:val="bottom"/>
          </w:tcPr>
          <w:p w14:paraId="28D5D286"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 xml:space="preserve"> </w:t>
            </w:r>
          </w:p>
        </w:tc>
      </w:tr>
      <w:tr w:rsidR="00831F15" w14:paraId="2A627FC8" w14:textId="77777777">
        <w:trPr>
          <w:trHeight w:val="302"/>
        </w:trPr>
        <w:tc>
          <w:tcPr>
            <w:tcW w:w="1242" w:type="dxa"/>
            <w:tcBorders>
              <w:top w:val="nil"/>
              <w:left w:val="single" w:sz="8" w:space="0" w:color="auto"/>
              <w:bottom w:val="single" w:sz="8" w:space="0" w:color="auto"/>
              <w:right w:val="single" w:sz="8" w:space="0" w:color="auto"/>
            </w:tcBorders>
            <w:vAlign w:val="bottom"/>
          </w:tcPr>
          <w:p w14:paraId="70D614D3"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3</w:t>
            </w:r>
          </w:p>
        </w:tc>
        <w:tc>
          <w:tcPr>
            <w:tcW w:w="4678" w:type="dxa"/>
            <w:tcBorders>
              <w:top w:val="nil"/>
              <w:left w:val="nil"/>
              <w:bottom w:val="single" w:sz="8" w:space="0" w:color="auto"/>
              <w:right w:val="single" w:sz="8" w:space="0" w:color="auto"/>
            </w:tcBorders>
            <w:vAlign w:val="bottom"/>
          </w:tcPr>
          <w:p w14:paraId="5FE9E0AE" w14:textId="77777777" w:rsidR="00831F15" w:rsidRDefault="00C758C9">
            <w:pPr>
              <w:widowControl/>
              <w:spacing w:before="90" w:after="60" w:line="400" w:lineRule="exact"/>
              <w:ind w:leftChars="0" w:left="0"/>
              <w:rPr>
                <w:rFonts w:ascii="仿宋_GB2312" w:hAnsi="宋体" w:cs="宋体"/>
                <w:color w:val="000000"/>
                <w:kern w:val="0"/>
                <w:sz w:val="24"/>
                <w:u w:val="single"/>
              </w:rPr>
            </w:pP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年</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月</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日至</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年</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月</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日</w:t>
            </w:r>
          </w:p>
        </w:tc>
        <w:tc>
          <w:tcPr>
            <w:tcW w:w="1337" w:type="dxa"/>
            <w:tcBorders>
              <w:top w:val="nil"/>
              <w:left w:val="nil"/>
              <w:bottom w:val="single" w:sz="8" w:space="0" w:color="auto"/>
              <w:right w:val="single" w:sz="8" w:space="0" w:color="auto"/>
            </w:tcBorders>
            <w:vAlign w:val="bottom"/>
          </w:tcPr>
          <w:p w14:paraId="2A5D6122"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078" w:type="dxa"/>
            <w:tcBorders>
              <w:top w:val="nil"/>
              <w:left w:val="nil"/>
              <w:bottom w:val="single" w:sz="8" w:space="0" w:color="auto"/>
              <w:right w:val="single" w:sz="8" w:space="0" w:color="auto"/>
            </w:tcBorders>
            <w:vAlign w:val="bottom"/>
          </w:tcPr>
          <w:p w14:paraId="5B641ABC"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 xml:space="preserve"> </w:t>
            </w:r>
          </w:p>
        </w:tc>
      </w:tr>
      <w:tr w:rsidR="00831F15" w14:paraId="4E4789DD" w14:textId="77777777">
        <w:trPr>
          <w:trHeight w:val="302"/>
        </w:trPr>
        <w:tc>
          <w:tcPr>
            <w:tcW w:w="1242" w:type="dxa"/>
            <w:tcBorders>
              <w:top w:val="nil"/>
              <w:left w:val="single" w:sz="8" w:space="0" w:color="auto"/>
              <w:bottom w:val="single" w:sz="8" w:space="0" w:color="auto"/>
              <w:right w:val="single" w:sz="8" w:space="0" w:color="auto"/>
            </w:tcBorders>
            <w:vAlign w:val="bottom"/>
          </w:tcPr>
          <w:p w14:paraId="1FCCDB33"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4</w:t>
            </w:r>
          </w:p>
        </w:tc>
        <w:tc>
          <w:tcPr>
            <w:tcW w:w="4678" w:type="dxa"/>
            <w:tcBorders>
              <w:top w:val="nil"/>
              <w:left w:val="nil"/>
              <w:bottom w:val="single" w:sz="8" w:space="0" w:color="auto"/>
              <w:right w:val="single" w:sz="8" w:space="0" w:color="auto"/>
            </w:tcBorders>
            <w:vAlign w:val="bottom"/>
          </w:tcPr>
          <w:p w14:paraId="1101E835" w14:textId="77777777" w:rsidR="00831F15" w:rsidRDefault="00C758C9">
            <w:pPr>
              <w:widowControl/>
              <w:spacing w:before="90" w:after="60" w:line="400" w:lineRule="exact"/>
              <w:ind w:leftChars="0" w:left="0"/>
              <w:rPr>
                <w:rFonts w:ascii="仿宋_GB2312" w:hAnsi="宋体" w:cs="宋体"/>
                <w:color w:val="000000"/>
                <w:kern w:val="0"/>
                <w:sz w:val="24"/>
                <w:u w:val="single"/>
              </w:rPr>
            </w:pP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年</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月</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日至</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年</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月</w:t>
            </w:r>
            <w:r>
              <w:rPr>
                <w:rFonts w:ascii="仿宋_GB2312" w:hAnsi="宋体" w:cs="宋体" w:hint="eastAsia"/>
                <w:color w:val="000000"/>
                <w:kern w:val="0"/>
                <w:sz w:val="24"/>
                <w:u w:val="single"/>
              </w:rPr>
              <w:t xml:space="preserve">  </w:t>
            </w:r>
            <w:r>
              <w:rPr>
                <w:rFonts w:ascii="仿宋_GB2312" w:hAnsi="宋体" w:cs="宋体" w:hint="eastAsia"/>
                <w:color w:val="000000"/>
                <w:kern w:val="0"/>
                <w:sz w:val="24"/>
              </w:rPr>
              <w:t>日</w:t>
            </w:r>
          </w:p>
        </w:tc>
        <w:tc>
          <w:tcPr>
            <w:tcW w:w="1337" w:type="dxa"/>
            <w:tcBorders>
              <w:top w:val="nil"/>
              <w:left w:val="nil"/>
              <w:bottom w:val="single" w:sz="8" w:space="0" w:color="auto"/>
              <w:right w:val="single" w:sz="8" w:space="0" w:color="auto"/>
            </w:tcBorders>
            <w:vAlign w:val="bottom"/>
          </w:tcPr>
          <w:p w14:paraId="1135E0F8"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078" w:type="dxa"/>
            <w:tcBorders>
              <w:top w:val="nil"/>
              <w:left w:val="nil"/>
              <w:bottom w:val="single" w:sz="8" w:space="0" w:color="auto"/>
              <w:right w:val="single" w:sz="8" w:space="0" w:color="auto"/>
            </w:tcBorders>
            <w:vAlign w:val="bottom"/>
          </w:tcPr>
          <w:p w14:paraId="5B0447E9" w14:textId="77777777" w:rsidR="00831F15" w:rsidRDefault="00C758C9">
            <w:pPr>
              <w:widowControl/>
              <w:spacing w:before="90" w:after="60" w:line="400" w:lineRule="exact"/>
              <w:ind w:leftChars="0" w:left="0"/>
              <w:jc w:val="center"/>
              <w:rPr>
                <w:rFonts w:ascii="仿宋_GB2312" w:hAnsi="宋体" w:cs="宋体"/>
                <w:color w:val="000000"/>
                <w:kern w:val="0"/>
                <w:sz w:val="24"/>
              </w:rPr>
            </w:pPr>
            <w:r>
              <w:rPr>
                <w:rFonts w:ascii="仿宋_GB2312" w:hAnsi="宋体" w:cs="宋体" w:hint="eastAsia"/>
                <w:color w:val="000000"/>
                <w:kern w:val="0"/>
                <w:sz w:val="24"/>
              </w:rPr>
              <w:t xml:space="preserve"> </w:t>
            </w:r>
          </w:p>
        </w:tc>
      </w:tr>
    </w:tbl>
    <w:p w14:paraId="2980C36B" w14:textId="2D91BA24" w:rsidR="00831F15" w:rsidRDefault="00C758C9">
      <w:pPr>
        <w:spacing w:line="360" w:lineRule="auto"/>
        <w:ind w:left="640" w:firstLineChars="133" w:firstLine="319"/>
        <w:rPr>
          <w:rFonts w:asciiTheme="minorEastAsia" w:eastAsiaTheme="minorEastAsia" w:hAnsiTheme="minorEastAsia"/>
          <w:sz w:val="24"/>
        </w:rPr>
      </w:pPr>
      <w:r>
        <w:rPr>
          <w:rFonts w:asciiTheme="minorEastAsia" w:eastAsiaTheme="minorEastAsia" w:hAnsiTheme="minorEastAsia" w:hint="eastAsia"/>
          <w:sz w:val="24"/>
        </w:rPr>
        <w:t>租金应以每三个月为一期支付，本合同签订后   日内，乙方应交纳首期租金   元（大写:    ），从交纳第二期租金开始（   年  月  日，若实际交付日期与本合同约定的交付日期不一致，以补充协议日期为准）乙方应于每期开始之第一个月的第10 日前（如遇法定节日，则相应顺延至法定节假日结束后的第一个工作日）交清该期租金，以此类推。</w:t>
      </w:r>
    </w:p>
    <w:p w14:paraId="4BD5BB6F" w14:textId="77777777" w:rsidR="00831F15" w:rsidRDefault="00C758C9">
      <w:pPr>
        <w:spacing w:line="360" w:lineRule="auto"/>
        <w:ind w:leftChars="62" w:left="198" w:firstLineChars="250" w:firstLine="600"/>
        <w:rPr>
          <w:rFonts w:asciiTheme="minorEastAsia" w:eastAsiaTheme="minorEastAsia" w:hAnsiTheme="minorEastAsia"/>
          <w:sz w:val="24"/>
        </w:rPr>
      </w:pPr>
      <w:r>
        <w:rPr>
          <w:rFonts w:asciiTheme="minorEastAsia" w:eastAsiaTheme="minorEastAsia" w:hAnsiTheme="minorEastAsia" w:hint="eastAsia"/>
          <w:sz w:val="24"/>
        </w:rPr>
        <w:t>3.2 物业管理服务费</w:t>
      </w:r>
    </w:p>
    <w:p w14:paraId="618469D0" w14:textId="49C1B00C" w:rsidR="00831F15" w:rsidRDefault="00C758C9">
      <w:pPr>
        <w:spacing w:line="360" w:lineRule="auto"/>
        <w:ind w:left="640"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租赁关联服务费是由甲方提供租赁关联服务而收取的费用，不含房屋共用部位、共同设备、公共设施的维修、更新、改造的费用及自用部位维修、水电费、车位使用费等。租赁关联服务费每月</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rPr>
        <w:t>元/平方米，按租赁面积</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rPr>
        <w:t>平方米计每季人民币</w:t>
      </w:r>
      <w:r>
        <w:rPr>
          <w:rFonts w:asciiTheme="minorEastAsia" w:eastAsiaTheme="minorEastAsia" w:hAnsiTheme="minorEastAsia"/>
          <w:bCs/>
          <w:sz w:val="24"/>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rPr>
        <w:t>元整（大写），由乙方与租金同时向甲方缴纳。租赁关联服务费自租赁起始日开始计</w:t>
      </w:r>
      <w:r>
        <w:rPr>
          <w:rFonts w:asciiTheme="minorEastAsia" w:eastAsiaTheme="minorEastAsia" w:hAnsiTheme="minorEastAsia" w:hint="eastAsia"/>
          <w:bCs/>
          <w:sz w:val="24"/>
        </w:rPr>
        <w:lastRenderedPageBreak/>
        <w:t>收。甲方可根据市场及成本变动情况对租赁关联服务费作适时调整。</w:t>
      </w:r>
    </w:p>
    <w:p w14:paraId="2FDC3E42" w14:textId="77777777" w:rsidR="00831F15" w:rsidRDefault="00C758C9">
      <w:pPr>
        <w:spacing w:line="360" w:lineRule="auto"/>
        <w:ind w:left="640"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租赁关联服务的服务项目内容为：（1）公共环境卫生，包括公共的走廊、过道、区内道路、楼梯、电梯（厅）、绿化带，停车场等公共场所的卫生清扫及垃圾清运；（2）房屋共用部位、公共设施、共用设备的日常保养；（3）治安保卫，包括安全、消防的防范、楼宇周围巡视、保安24小时轮流值班；（4）绿化的养护与管理；（5）交通工具停放位置与停放秩序的管理。但甲方的相关责任以善良管理人的合理注意义务与通常标准为限。（选择性条款）</w:t>
      </w:r>
    </w:p>
    <w:p w14:paraId="2F4D40D2" w14:textId="52A0E49F"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3.3保证金：本合同签订后7天内，乙方支付相当于租期第  年的 1个月的租金物业合计  元整（￥   元）作为履约保证金，此为本合同生效之必要条件，逾期交纳视为乙方放弃承租，甲方有权将租赁厂房/房屋出租给其他第三方。</w:t>
      </w:r>
    </w:p>
    <w:p w14:paraId="41BC7FC5"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合同期满，如乙方无违法违约情形，则甲方应在合同期满后15日内将保证金无息退还给乙方；如乙方存在任何违法违约情形，甲方均有权没收保证金。承租期内，任何情况下，乙方均不得以保证金抵扣其应付的任何款项，即不能免除其应付的任何款项的缴交义务。</w:t>
      </w:r>
    </w:p>
    <w:p w14:paraId="777E8D58"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3.4 水、电等相关费用：由乙方按规定在收到水、电费缴纳通知</w:t>
      </w:r>
      <w:r>
        <w:rPr>
          <w:rFonts w:asciiTheme="minorEastAsia" w:eastAsiaTheme="minorEastAsia" w:hAnsiTheme="minorEastAsia" w:hint="eastAsia"/>
          <w:sz w:val="24"/>
          <w:u w:val="single"/>
        </w:rPr>
        <w:t xml:space="preserve"> 5 </w:t>
      </w:r>
      <w:r>
        <w:rPr>
          <w:rFonts w:asciiTheme="minorEastAsia" w:eastAsiaTheme="minorEastAsia" w:hAnsiTheme="minorEastAsia" w:hint="eastAsia"/>
          <w:sz w:val="24"/>
        </w:rPr>
        <w:t>日内向甲方缴交。若乙方未及时足额向甲方支付相关的水、电费，甲方有权断水、断电直至乙方交付相关的水、电费及违约金等，并且甲方不承担乙方由此所造成的一切损失，乙方也不得以此为由向甲方索赔。</w:t>
      </w:r>
    </w:p>
    <w:p w14:paraId="4D014E92" w14:textId="016F99CF" w:rsidR="00831F15" w:rsidRDefault="00C758C9">
      <w:pPr>
        <w:adjustRightInd w:val="0"/>
        <w:snapToGrid w:val="0"/>
        <w:spacing w:line="276"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四、付款方式</w:t>
      </w:r>
    </w:p>
    <w:p w14:paraId="46301C91" w14:textId="77777777" w:rsidR="00831F15" w:rsidRDefault="00C758C9">
      <w:pPr>
        <w:adjustRightInd w:val="0"/>
        <w:snapToGrid w:val="0"/>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4.1 </w:t>
      </w:r>
      <w:r>
        <w:rPr>
          <w:rFonts w:asciiTheme="minorEastAsia" w:eastAsiaTheme="minorEastAsia" w:hAnsiTheme="minorEastAsia"/>
          <w:sz w:val="24"/>
        </w:rPr>
        <w:t>乙方依约定应付的租金、租赁期内其他相关费用、履约保证金及其他与甲方往来的款项以转账或委托银行代扣的方式向甲方履行。</w:t>
      </w:r>
    </w:p>
    <w:p w14:paraId="3EC4C53C" w14:textId="77777777" w:rsidR="00831F15" w:rsidRDefault="00C758C9">
      <w:pPr>
        <w:adjustRightInd w:val="0"/>
        <w:snapToGrid w:val="0"/>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4.2 </w:t>
      </w:r>
      <w:r>
        <w:rPr>
          <w:rFonts w:asciiTheme="minorEastAsia" w:eastAsiaTheme="minorEastAsia" w:hAnsiTheme="minorEastAsia"/>
          <w:sz w:val="24"/>
        </w:rPr>
        <w:t>乙方使用转账的方式支付租金、履约保证金及其他与甲方往来款项的账户如下：</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418"/>
      </w:tblGrid>
      <w:tr w:rsidR="00831F15" w14:paraId="72FFDAF3" w14:textId="77777777">
        <w:trPr>
          <w:trHeight w:val="589"/>
          <w:jc w:val="center"/>
        </w:trPr>
        <w:tc>
          <w:tcPr>
            <w:tcW w:w="2268" w:type="dxa"/>
          </w:tcPr>
          <w:p w14:paraId="1DCF717B" w14:textId="77777777" w:rsidR="00831F15" w:rsidRDefault="00C758C9">
            <w:pPr>
              <w:spacing w:before="90" w:after="60" w:line="240" w:lineRule="auto"/>
              <w:ind w:leftChars="0" w:left="0"/>
              <w:rPr>
                <w:rFonts w:ascii="仿宋_GB2312" w:hAnsi="宋体"/>
                <w:color w:val="000000"/>
                <w:sz w:val="24"/>
              </w:rPr>
            </w:pPr>
            <w:r>
              <w:rPr>
                <w:rFonts w:ascii="仿宋_GB2312" w:hAnsi="宋体" w:cs="仿宋_GB2312" w:hint="eastAsia"/>
                <w:color w:val="000000"/>
                <w:sz w:val="24"/>
              </w:rPr>
              <w:lastRenderedPageBreak/>
              <w:t>开户名称（收款人）</w:t>
            </w:r>
          </w:p>
        </w:tc>
        <w:tc>
          <w:tcPr>
            <w:tcW w:w="5418" w:type="dxa"/>
          </w:tcPr>
          <w:p w14:paraId="3A4137A0" w14:textId="77777777" w:rsidR="00831F15" w:rsidRDefault="00831F15">
            <w:pPr>
              <w:spacing w:before="90" w:after="60" w:line="240" w:lineRule="auto"/>
              <w:ind w:leftChars="0" w:left="0"/>
              <w:rPr>
                <w:rFonts w:ascii="仿宋_GB2312" w:hAnsi="宋体"/>
                <w:color w:val="000000"/>
                <w:sz w:val="24"/>
              </w:rPr>
            </w:pPr>
          </w:p>
        </w:tc>
      </w:tr>
      <w:tr w:rsidR="00831F15" w14:paraId="282A1E9C" w14:textId="77777777">
        <w:trPr>
          <w:trHeight w:val="589"/>
          <w:jc w:val="center"/>
        </w:trPr>
        <w:tc>
          <w:tcPr>
            <w:tcW w:w="2268" w:type="dxa"/>
          </w:tcPr>
          <w:p w14:paraId="5C7F96B5" w14:textId="77777777" w:rsidR="00831F15" w:rsidRDefault="00C758C9">
            <w:pPr>
              <w:spacing w:before="90" w:after="60" w:line="240" w:lineRule="auto"/>
              <w:ind w:leftChars="0" w:left="0"/>
              <w:rPr>
                <w:rFonts w:ascii="仿宋_GB2312" w:hAnsi="宋体"/>
                <w:color w:val="000000"/>
                <w:sz w:val="24"/>
              </w:rPr>
            </w:pPr>
            <w:r>
              <w:rPr>
                <w:rFonts w:ascii="仿宋_GB2312" w:hAnsi="宋体" w:cs="仿宋_GB2312" w:hint="eastAsia"/>
                <w:color w:val="000000"/>
                <w:sz w:val="24"/>
              </w:rPr>
              <w:t>开户行</w:t>
            </w:r>
          </w:p>
        </w:tc>
        <w:tc>
          <w:tcPr>
            <w:tcW w:w="5418" w:type="dxa"/>
          </w:tcPr>
          <w:p w14:paraId="25C59677" w14:textId="77777777" w:rsidR="00831F15" w:rsidRDefault="00831F15">
            <w:pPr>
              <w:spacing w:before="90" w:after="60" w:line="240" w:lineRule="auto"/>
              <w:ind w:leftChars="0" w:left="0"/>
              <w:rPr>
                <w:rFonts w:ascii="仿宋_GB2312" w:hAnsi="宋体"/>
                <w:color w:val="000000"/>
                <w:sz w:val="24"/>
              </w:rPr>
            </w:pPr>
          </w:p>
        </w:tc>
      </w:tr>
      <w:tr w:rsidR="00831F15" w14:paraId="1383B5D2" w14:textId="77777777">
        <w:trPr>
          <w:trHeight w:val="606"/>
          <w:jc w:val="center"/>
        </w:trPr>
        <w:tc>
          <w:tcPr>
            <w:tcW w:w="2268" w:type="dxa"/>
          </w:tcPr>
          <w:p w14:paraId="72E5162B" w14:textId="77777777" w:rsidR="00831F15" w:rsidRDefault="00C758C9">
            <w:pPr>
              <w:spacing w:before="90" w:after="60" w:line="240" w:lineRule="auto"/>
              <w:ind w:leftChars="0" w:left="0"/>
              <w:rPr>
                <w:rFonts w:ascii="仿宋_GB2312" w:hAnsi="宋体"/>
                <w:color w:val="000000"/>
                <w:sz w:val="24"/>
              </w:rPr>
            </w:pPr>
            <w:r>
              <w:rPr>
                <w:rFonts w:ascii="仿宋_GB2312" w:hAnsi="宋体" w:cs="仿宋_GB2312" w:hint="eastAsia"/>
                <w:color w:val="000000"/>
                <w:sz w:val="24"/>
              </w:rPr>
              <w:t>帐 号</w:t>
            </w:r>
          </w:p>
        </w:tc>
        <w:tc>
          <w:tcPr>
            <w:tcW w:w="5418" w:type="dxa"/>
          </w:tcPr>
          <w:p w14:paraId="5990651B" w14:textId="77777777" w:rsidR="00831F15" w:rsidRDefault="00831F15">
            <w:pPr>
              <w:spacing w:before="90" w:after="60" w:line="240" w:lineRule="auto"/>
              <w:ind w:leftChars="0" w:left="0"/>
              <w:rPr>
                <w:rFonts w:ascii="仿宋_GB2312" w:hAnsi="宋体" w:cs="仿宋_GB2312"/>
                <w:color w:val="000000"/>
                <w:sz w:val="24"/>
              </w:rPr>
            </w:pPr>
          </w:p>
        </w:tc>
      </w:tr>
    </w:tbl>
    <w:p w14:paraId="3EE2FA2D" w14:textId="77777777" w:rsidR="00831F15" w:rsidRDefault="00C758C9">
      <w:pPr>
        <w:adjustRightInd w:val="0"/>
        <w:snapToGrid w:val="0"/>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sz w:val="24"/>
        </w:rPr>
        <w:t>乙方应以自己的名义支付。若乙方需要委托其他单位或个人代交租金，一律应在租金交纳前向甲方出具统一格式的书面代付款声明（此种情况不能推定乙方转租其他单位或个人），否则甲方可以以无法认定所收款项为由，视乙方未支付前述款项。</w:t>
      </w:r>
    </w:p>
    <w:p w14:paraId="24A475BA" w14:textId="77777777" w:rsidR="00831F15" w:rsidRDefault="00C758C9">
      <w:pPr>
        <w:adjustRightInd w:val="0"/>
        <w:snapToGrid w:val="0"/>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4.3 在委托扣款期间，如乙方提供的代扣账户发生挂失、销户、冻结、止付等情况，乙方应以书面形式及时向甲方提供新的代扣账户，否则，因不提供新账户或提供不及时导致代扣不成功的，乙方承担相应的责任。</w:t>
      </w:r>
    </w:p>
    <w:p w14:paraId="54453131" w14:textId="77777777" w:rsidR="00831F15" w:rsidRDefault="00C758C9">
      <w:pPr>
        <w:adjustRightInd w:val="0"/>
        <w:snapToGrid w:val="0"/>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4.4 </w:t>
      </w:r>
      <w:r>
        <w:rPr>
          <w:rFonts w:asciiTheme="minorEastAsia" w:eastAsiaTheme="minorEastAsia" w:hAnsiTheme="minorEastAsia"/>
          <w:sz w:val="24"/>
        </w:rPr>
        <w:t>对于乙方所付款项，乙方同意甲方按“以季度（月度）为单位，先扣抵应缴租金，后扣抵应缴违约金”的方式扣缴。</w:t>
      </w:r>
    </w:p>
    <w:p w14:paraId="7D7D0FB8" w14:textId="77777777" w:rsidR="00831F15" w:rsidRDefault="00C758C9">
      <w:pPr>
        <w:adjustRightInd w:val="0"/>
        <w:snapToGrid w:val="0"/>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4.5 </w:t>
      </w:r>
      <w:r>
        <w:rPr>
          <w:rFonts w:asciiTheme="minorEastAsia" w:eastAsiaTheme="minorEastAsia" w:hAnsiTheme="minorEastAsia"/>
          <w:sz w:val="24"/>
        </w:rPr>
        <w:t>开具发票</w:t>
      </w:r>
    </w:p>
    <w:p w14:paraId="41D10DC4" w14:textId="77777777" w:rsidR="00831F15" w:rsidRDefault="00C758C9">
      <w:pPr>
        <w:adjustRightInd w:val="0"/>
        <w:snapToGrid w:val="0"/>
        <w:spacing w:line="360" w:lineRule="auto"/>
        <w:ind w:left="640" w:firstLineChars="200" w:firstLine="480"/>
        <w:rPr>
          <w:rFonts w:asciiTheme="minorEastAsia" w:eastAsiaTheme="minorEastAsia" w:hAnsiTheme="minorEastAsia" w:cs="Calibri"/>
          <w:color w:val="000000"/>
          <w:sz w:val="24"/>
        </w:rPr>
      </w:pPr>
      <w:r>
        <w:rPr>
          <w:rFonts w:asciiTheme="minorEastAsia" w:eastAsiaTheme="minorEastAsia" w:hAnsiTheme="minorEastAsia" w:cs="仿宋_GB2312" w:hint="eastAsia"/>
          <w:color w:val="000000"/>
          <w:sz w:val="24"/>
        </w:rPr>
        <w:t>甲方收到乙方相关款项后，提供正式票据给乙方。</w:t>
      </w:r>
    </w:p>
    <w:p w14:paraId="0C09DEDD" w14:textId="77777777" w:rsidR="00831F15" w:rsidRDefault="00C758C9">
      <w:pPr>
        <w:adjustRightInd w:val="0"/>
        <w:snapToGrid w:val="0"/>
        <w:spacing w:line="360" w:lineRule="auto"/>
        <w:ind w:left="640"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甲方开具的发票为增值税发票，乙方为自然人</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小规模纳税人</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一般纳税人，小规模纳税人</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一般纳税人开票信息如下表：</w:t>
      </w:r>
    </w:p>
    <w:tbl>
      <w:tblPr>
        <w:tblW w:w="8505" w:type="dxa"/>
        <w:tblInd w:w="675" w:type="dxa"/>
        <w:tblLayout w:type="fixed"/>
        <w:tblLook w:val="04A0" w:firstRow="1" w:lastRow="0" w:firstColumn="1" w:lastColumn="0" w:noHBand="0" w:noVBand="1"/>
      </w:tblPr>
      <w:tblGrid>
        <w:gridCol w:w="2410"/>
        <w:gridCol w:w="6095"/>
      </w:tblGrid>
      <w:tr w:rsidR="00831F15" w14:paraId="0E3859FC" w14:textId="77777777">
        <w:trPr>
          <w:trHeight w:val="628"/>
        </w:trPr>
        <w:tc>
          <w:tcPr>
            <w:tcW w:w="2410" w:type="dxa"/>
            <w:tcBorders>
              <w:top w:val="single" w:sz="4" w:space="0" w:color="auto"/>
              <w:left w:val="single" w:sz="4" w:space="0" w:color="auto"/>
              <w:bottom w:val="single" w:sz="4" w:space="0" w:color="auto"/>
              <w:right w:val="single" w:sz="4" w:space="0" w:color="auto"/>
            </w:tcBorders>
            <w:vAlign w:val="center"/>
          </w:tcPr>
          <w:p w14:paraId="71B782C6" w14:textId="77777777" w:rsidR="00831F15" w:rsidRDefault="00C758C9">
            <w:pPr>
              <w:widowControl/>
              <w:adjustRightInd w:val="0"/>
              <w:snapToGrid w:val="0"/>
              <w:spacing w:line="276" w:lineRule="auto"/>
              <w:ind w:left="64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公司全称</w:t>
            </w:r>
          </w:p>
        </w:tc>
        <w:tc>
          <w:tcPr>
            <w:tcW w:w="6095" w:type="dxa"/>
            <w:tcBorders>
              <w:top w:val="single" w:sz="4" w:space="0" w:color="auto"/>
              <w:left w:val="nil"/>
              <w:bottom w:val="single" w:sz="4" w:space="0" w:color="auto"/>
              <w:right w:val="single" w:sz="4" w:space="0" w:color="auto"/>
            </w:tcBorders>
            <w:vAlign w:val="center"/>
          </w:tcPr>
          <w:p w14:paraId="2820D281" w14:textId="77777777" w:rsidR="00831F15" w:rsidRDefault="00831F15">
            <w:pPr>
              <w:widowControl/>
              <w:adjustRightInd w:val="0"/>
              <w:snapToGrid w:val="0"/>
              <w:spacing w:line="276" w:lineRule="auto"/>
              <w:ind w:left="640"/>
              <w:jc w:val="left"/>
              <w:rPr>
                <w:rFonts w:asciiTheme="minorEastAsia" w:eastAsiaTheme="minorEastAsia" w:hAnsiTheme="minorEastAsia" w:cs="宋体"/>
                <w:bCs/>
                <w:color w:val="000000"/>
                <w:kern w:val="0"/>
                <w:sz w:val="24"/>
              </w:rPr>
            </w:pPr>
          </w:p>
        </w:tc>
      </w:tr>
      <w:tr w:rsidR="00831F15" w14:paraId="5FB7C3FB" w14:textId="77777777">
        <w:trPr>
          <w:trHeight w:val="707"/>
        </w:trPr>
        <w:tc>
          <w:tcPr>
            <w:tcW w:w="2410" w:type="dxa"/>
            <w:tcBorders>
              <w:top w:val="nil"/>
              <w:left w:val="single" w:sz="4" w:space="0" w:color="auto"/>
              <w:bottom w:val="single" w:sz="4" w:space="0" w:color="auto"/>
              <w:right w:val="single" w:sz="4" w:space="0" w:color="auto"/>
            </w:tcBorders>
            <w:vAlign w:val="center"/>
          </w:tcPr>
          <w:p w14:paraId="22E0D817" w14:textId="77777777" w:rsidR="00831F15" w:rsidRDefault="00C758C9">
            <w:pPr>
              <w:widowControl/>
              <w:adjustRightInd w:val="0"/>
              <w:snapToGrid w:val="0"/>
              <w:spacing w:line="276" w:lineRule="auto"/>
              <w:ind w:left="64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税    号</w:t>
            </w:r>
          </w:p>
        </w:tc>
        <w:tc>
          <w:tcPr>
            <w:tcW w:w="6095" w:type="dxa"/>
            <w:tcBorders>
              <w:top w:val="nil"/>
              <w:left w:val="nil"/>
              <w:bottom w:val="single" w:sz="4" w:space="0" w:color="auto"/>
              <w:right w:val="single" w:sz="4" w:space="0" w:color="auto"/>
            </w:tcBorders>
            <w:vAlign w:val="center"/>
          </w:tcPr>
          <w:p w14:paraId="26CE9F08" w14:textId="77777777" w:rsidR="00831F15" w:rsidRDefault="00831F15">
            <w:pPr>
              <w:widowControl/>
              <w:adjustRightInd w:val="0"/>
              <w:snapToGrid w:val="0"/>
              <w:spacing w:line="276" w:lineRule="auto"/>
              <w:ind w:left="640" w:firstLineChars="100" w:firstLine="240"/>
              <w:jc w:val="left"/>
              <w:rPr>
                <w:rFonts w:asciiTheme="minorEastAsia" w:eastAsiaTheme="minorEastAsia" w:hAnsiTheme="minorEastAsia" w:cs="宋体"/>
                <w:bCs/>
                <w:color w:val="000000"/>
                <w:kern w:val="0"/>
                <w:sz w:val="24"/>
              </w:rPr>
            </w:pPr>
          </w:p>
        </w:tc>
      </w:tr>
      <w:tr w:rsidR="00831F15" w14:paraId="77B1527E" w14:textId="77777777">
        <w:trPr>
          <w:trHeight w:val="689"/>
        </w:trPr>
        <w:tc>
          <w:tcPr>
            <w:tcW w:w="2410" w:type="dxa"/>
            <w:tcBorders>
              <w:top w:val="nil"/>
              <w:left w:val="single" w:sz="4" w:space="0" w:color="auto"/>
              <w:bottom w:val="single" w:sz="4" w:space="0" w:color="auto"/>
              <w:right w:val="single" w:sz="4" w:space="0" w:color="auto"/>
            </w:tcBorders>
            <w:vAlign w:val="center"/>
          </w:tcPr>
          <w:p w14:paraId="27E6585D" w14:textId="77777777" w:rsidR="00831F15" w:rsidRDefault="00C758C9">
            <w:pPr>
              <w:widowControl/>
              <w:adjustRightInd w:val="0"/>
              <w:snapToGrid w:val="0"/>
              <w:spacing w:line="276" w:lineRule="auto"/>
              <w:ind w:left="64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地址电话</w:t>
            </w:r>
          </w:p>
        </w:tc>
        <w:tc>
          <w:tcPr>
            <w:tcW w:w="6095" w:type="dxa"/>
            <w:tcBorders>
              <w:top w:val="nil"/>
              <w:left w:val="nil"/>
              <w:bottom w:val="single" w:sz="4" w:space="0" w:color="auto"/>
              <w:right w:val="single" w:sz="4" w:space="0" w:color="auto"/>
            </w:tcBorders>
            <w:vAlign w:val="center"/>
          </w:tcPr>
          <w:p w14:paraId="4AD8BC01" w14:textId="77777777" w:rsidR="00831F15" w:rsidRDefault="00831F15">
            <w:pPr>
              <w:spacing w:line="276" w:lineRule="auto"/>
              <w:ind w:leftChars="0" w:left="0"/>
              <w:jc w:val="left"/>
              <w:rPr>
                <w:rFonts w:asciiTheme="minorEastAsia" w:eastAsiaTheme="minorEastAsia" w:hAnsiTheme="minorEastAsia" w:cs="仿宋_GB2312"/>
                <w:bCs/>
                <w:color w:val="000000"/>
                <w:sz w:val="24"/>
              </w:rPr>
            </w:pPr>
          </w:p>
        </w:tc>
      </w:tr>
      <w:tr w:rsidR="00831F15" w14:paraId="04186965" w14:textId="77777777">
        <w:trPr>
          <w:trHeight w:val="713"/>
        </w:trPr>
        <w:tc>
          <w:tcPr>
            <w:tcW w:w="2410" w:type="dxa"/>
            <w:tcBorders>
              <w:top w:val="nil"/>
              <w:left w:val="single" w:sz="4" w:space="0" w:color="auto"/>
              <w:bottom w:val="single" w:sz="4" w:space="0" w:color="auto"/>
              <w:right w:val="single" w:sz="4" w:space="0" w:color="auto"/>
            </w:tcBorders>
            <w:vAlign w:val="center"/>
          </w:tcPr>
          <w:p w14:paraId="68B6ADB2" w14:textId="77777777" w:rsidR="00831F15" w:rsidRDefault="00C758C9">
            <w:pPr>
              <w:widowControl/>
              <w:adjustRightInd w:val="0"/>
              <w:snapToGrid w:val="0"/>
              <w:spacing w:line="276" w:lineRule="auto"/>
              <w:ind w:left="64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开 户 行</w:t>
            </w:r>
          </w:p>
        </w:tc>
        <w:tc>
          <w:tcPr>
            <w:tcW w:w="6095" w:type="dxa"/>
            <w:tcBorders>
              <w:top w:val="nil"/>
              <w:left w:val="nil"/>
              <w:bottom w:val="single" w:sz="4" w:space="0" w:color="auto"/>
              <w:right w:val="single" w:sz="4" w:space="0" w:color="auto"/>
            </w:tcBorders>
            <w:vAlign w:val="center"/>
          </w:tcPr>
          <w:p w14:paraId="433284AB" w14:textId="77777777" w:rsidR="00831F15" w:rsidRDefault="00831F15">
            <w:pPr>
              <w:widowControl/>
              <w:adjustRightInd w:val="0"/>
              <w:snapToGrid w:val="0"/>
              <w:spacing w:line="276" w:lineRule="auto"/>
              <w:ind w:leftChars="0" w:left="0"/>
              <w:jc w:val="left"/>
              <w:rPr>
                <w:rFonts w:asciiTheme="minorEastAsia" w:eastAsiaTheme="minorEastAsia" w:hAnsiTheme="minorEastAsia" w:cs="宋体"/>
                <w:bCs/>
                <w:color w:val="000000"/>
                <w:kern w:val="0"/>
                <w:sz w:val="24"/>
              </w:rPr>
            </w:pPr>
          </w:p>
        </w:tc>
      </w:tr>
      <w:tr w:rsidR="00831F15" w14:paraId="61227509" w14:textId="77777777">
        <w:trPr>
          <w:trHeight w:val="836"/>
        </w:trPr>
        <w:tc>
          <w:tcPr>
            <w:tcW w:w="2410" w:type="dxa"/>
            <w:tcBorders>
              <w:top w:val="nil"/>
              <w:left w:val="single" w:sz="4" w:space="0" w:color="auto"/>
              <w:bottom w:val="single" w:sz="4" w:space="0" w:color="auto"/>
              <w:right w:val="single" w:sz="4" w:space="0" w:color="auto"/>
            </w:tcBorders>
            <w:vAlign w:val="center"/>
          </w:tcPr>
          <w:p w14:paraId="378FEFEE" w14:textId="77777777" w:rsidR="00831F15" w:rsidRDefault="00C758C9">
            <w:pPr>
              <w:widowControl/>
              <w:adjustRightInd w:val="0"/>
              <w:snapToGrid w:val="0"/>
              <w:spacing w:line="276" w:lineRule="auto"/>
              <w:ind w:left="64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银行账号</w:t>
            </w:r>
          </w:p>
        </w:tc>
        <w:tc>
          <w:tcPr>
            <w:tcW w:w="6095" w:type="dxa"/>
            <w:tcBorders>
              <w:top w:val="nil"/>
              <w:left w:val="nil"/>
              <w:bottom w:val="single" w:sz="4" w:space="0" w:color="auto"/>
              <w:right w:val="single" w:sz="4" w:space="0" w:color="auto"/>
            </w:tcBorders>
          </w:tcPr>
          <w:p w14:paraId="27F445B2" w14:textId="77777777" w:rsidR="00831F15" w:rsidRDefault="00831F15">
            <w:pPr>
              <w:widowControl/>
              <w:adjustRightInd w:val="0"/>
              <w:snapToGrid w:val="0"/>
              <w:spacing w:line="276" w:lineRule="auto"/>
              <w:ind w:left="640"/>
              <w:jc w:val="left"/>
              <w:rPr>
                <w:rFonts w:asciiTheme="minorEastAsia" w:eastAsiaTheme="minorEastAsia" w:hAnsiTheme="minorEastAsia" w:cs="宋体"/>
                <w:bCs/>
                <w:color w:val="000000"/>
                <w:kern w:val="0"/>
                <w:sz w:val="24"/>
              </w:rPr>
            </w:pPr>
          </w:p>
        </w:tc>
      </w:tr>
    </w:tbl>
    <w:p w14:paraId="01F0BD07" w14:textId="77777777" w:rsidR="00831F15" w:rsidRDefault="00C758C9">
      <w:pPr>
        <w:spacing w:line="360" w:lineRule="auto"/>
        <w:ind w:left="64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五、甲方的义务</w:t>
      </w:r>
    </w:p>
    <w:p w14:paraId="0B907875"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5.1 须确保租赁物符合国家和地方政府有关房屋出租的规定、要求。</w:t>
      </w:r>
    </w:p>
    <w:p w14:paraId="4069DBDA"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5.2 须确保租赁物权属明晰，不影响乙方对租赁物的正常使用。</w:t>
      </w:r>
    </w:p>
    <w:p w14:paraId="3823FF45"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5.3 负责园区范围内的保安、卫生保洁、绿地养护等服务工作。</w:t>
      </w:r>
    </w:p>
    <w:p w14:paraId="5804D6C0"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5.4 负责办理租赁物的财产保险并承担相关费用。</w:t>
      </w:r>
    </w:p>
    <w:p w14:paraId="4CAF780A" w14:textId="77777777" w:rsidR="00831F15" w:rsidRDefault="00C758C9">
      <w:pPr>
        <w:spacing w:line="360" w:lineRule="auto"/>
        <w:ind w:left="64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六、乙方的义务：</w:t>
      </w:r>
    </w:p>
    <w:p w14:paraId="029CEDE1"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6.1 须及时足额交纳租金、保证金及租赁关联服务费和水、电费等各项应缴费用。</w:t>
      </w:r>
    </w:p>
    <w:p w14:paraId="595E86D6" w14:textId="275BFB75"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6.2 须爱护和合理使用租赁物及附属设施，不得擅自拆改、扩建和增添</w:t>
      </w:r>
      <w:r w:rsidR="009D5B62">
        <w:rPr>
          <w:rFonts w:asciiTheme="minorEastAsia" w:eastAsiaTheme="minorEastAsia" w:hAnsiTheme="minorEastAsia" w:hint="eastAsia"/>
          <w:sz w:val="24"/>
        </w:rPr>
        <w:t>等</w:t>
      </w:r>
      <w:r>
        <w:rPr>
          <w:rFonts w:asciiTheme="minorEastAsia" w:eastAsiaTheme="minorEastAsia" w:hAnsiTheme="minorEastAsia" w:hint="eastAsia"/>
          <w:sz w:val="24"/>
        </w:rPr>
        <w:t>。确需对租赁物进行装修</w:t>
      </w:r>
      <w:r w:rsidR="009D5B62">
        <w:rPr>
          <w:rFonts w:asciiTheme="minorEastAsia" w:eastAsiaTheme="minorEastAsia" w:hAnsiTheme="minorEastAsia" w:hint="eastAsia"/>
          <w:sz w:val="24"/>
        </w:rPr>
        <w:t>、拆改、扩建</w:t>
      </w:r>
      <w:r>
        <w:rPr>
          <w:rFonts w:asciiTheme="minorEastAsia" w:eastAsiaTheme="minorEastAsia" w:hAnsiTheme="minorEastAsia" w:hint="eastAsia"/>
          <w:sz w:val="24"/>
        </w:rPr>
        <w:t>或增扩设备</w:t>
      </w:r>
      <w:r w:rsidR="009D5B62">
        <w:rPr>
          <w:rFonts w:asciiTheme="minorEastAsia" w:eastAsiaTheme="minorEastAsia" w:hAnsiTheme="minorEastAsia" w:hint="eastAsia"/>
          <w:sz w:val="24"/>
        </w:rPr>
        <w:t>等任何行为</w:t>
      </w:r>
      <w:r>
        <w:rPr>
          <w:rFonts w:asciiTheme="minorEastAsia" w:eastAsiaTheme="minorEastAsia" w:hAnsiTheme="minorEastAsia" w:hint="eastAsia"/>
          <w:sz w:val="24"/>
        </w:rPr>
        <w:t>的，应征得甲方的事先书面同意，其费用由乙方自理。如乙方未经甲方事先书面同意对租赁物进行装修</w:t>
      </w:r>
      <w:r w:rsidR="009D5B62">
        <w:rPr>
          <w:rFonts w:asciiTheme="minorEastAsia" w:eastAsiaTheme="minorEastAsia" w:hAnsiTheme="minorEastAsia" w:hint="eastAsia"/>
          <w:sz w:val="24"/>
        </w:rPr>
        <w:t>、拆改</w:t>
      </w:r>
      <w:r>
        <w:rPr>
          <w:rFonts w:asciiTheme="minorEastAsia" w:eastAsiaTheme="minorEastAsia" w:hAnsiTheme="minorEastAsia" w:hint="eastAsia"/>
          <w:sz w:val="24"/>
        </w:rPr>
        <w:t>或增扩设备</w:t>
      </w:r>
      <w:r w:rsidR="009D5B62">
        <w:rPr>
          <w:rFonts w:asciiTheme="minorEastAsia" w:eastAsiaTheme="minorEastAsia" w:hAnsiTheme="minorEastAsia" w:hint="eastAsia"/>
          <w:sz w:val="24"/>
        </w:rPr>
        <w:t>等</w:t>
      </w:r>
      <w:r>
        <w:rPr>
          <w:rFonts w:asciiTheme="minorEastAsia" w:eastAsiaTheme="minorEastAsia" w:hAnsiTheme="minorEastAsia" w:hint="eastAsia"/>
          <w:sz w:val="24"/>
        </w:rPr>
        <w:t>，则乙方应负责恢复原状，并承担恢复原状的所有费用，赔偿由此给甲方造成的损失。因乙方改造、装修和使用租赁物及其附属设备设施造成任何一方人身损害或财产损失的，由乙方承担一切责任；若因此连带给甲方造成损失的，乙方应予以赔偿。为避免上述情况发生，乙方可购买保险，保险费用由乙方承担。</w:t>
      </w:r>
    </w:p>
    <w:p w14:paraId="1A679F22"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6.3 租赁期内，乙方不得对租赁物实施任何形式的法律处分，包括但不限于抵押、变卖、转借等。</w:t>
      </w:r>
    </w:p>
    <w:p w14:paraId="1450883D" w14:textId="77777777" w:rsidR="00831F15" w:rsidRDefault="00C758C9">
      <w:pPr>
        <w:spacing w:line="360" w:lineRule="auto"/>
        <w:ind w:left="640"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6.4租赁期内，乙方负责办理租赁物内属于乙方的设施、设备等的财产保险并承担相关费用。</w:t>
      </w:r>
    </w:p>
    <w:p w14:paraId="70873811"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6.5乙方在生产经营过程中，必须符合消防、环保、卫生等相关法律法规的要求。若装修设计方案需经消防部门审核的，由乙方自行负责办理。</w:t>
      </w:r>
    </w:p>
    <w:p w14:paraId="0E7ECEF4"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6.6乙方在承租期间，对租赁物的消防设施负有维护、保养、更新等责任，对租赁物的消防等安全事宜承担全部责任。</w:t>
      </w:r>
    </w:p>
    <w:p w14:paraId="7CC90D2C" w14:textId="1FCD9B7A"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6.7 乙方不得利用租赁物进行任何违法活动并遵守环保法规。如有违法活动的，应承担全部法律责任。</w:t>
      </w:r>
    </w:p>
    <w:p w14:paraId="480B4965"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6.8 租赁期满，乙方如需续租，应在本合同期限届满前</w:t>
      </w:r>
      <w:r>
        <w:rPr>
          <w:rFonts w:asciiTheme="minorEastAsia" w:eastAsiaTheme="minorEastAsia" w:hAnsiTheme="minorEastAsia" w:hint="eastAsia"/>
          <w:sz w:val="24"/>
          <w:u w:val="single"/>
        </w:rPr>
        <w:t xml:space="preserve"> 3</w:t>
      </w:r>
      <w:r>
        <w:rPr>
          <w:rFonts w:asciiTheme="minorEastAsia" w:eastAsiaTheme="minorEastAsia" w:hAnsiTheme="minorEastAsia" w:hint="eastAsia"/>
          <w:sz w:val="24"/>
        </w:rPr>
        <w:t>个月与甲方协商，若双方同意续租，双方应重新签订租赁合同。同等条件下，乙方有优先承租权。</w:t>
      </w:r>
    </w:p>
    <w:p w14:paraId="0F367888" w14:textId="6AFFE3F2"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6.9  在甲方事先书面通知的情况下，乙方应在接到甲方通知之日起</w:t>
      </w:r>
      <w:r>
        <w:rPr>
          <w:rFonts w:asciiTheme="minorEastAsia" w:eastAsiaTheme="minorEastAsia" w:hAnsiTheme="minorEastAsia" w:hint="eastAsia"/>
          <w:sz w:val="24"/>
          <w:u w:val="single"/>
        </w:rPr>
        <w:t xml:space="preserve"> 5</w:t>
      </w:r>
      <w:r>
        <w:rPr>
          <w:rFonts w:asciiTheme="minorEastAsia" w:eastAsiaTheme="minorEastAsia" w:hAnsiTheme="minorEastAsia" w:hint="eastAsia"/>
          <w:sz w:val="24"/>
        </w:rPr>
        <w:t>日内安排甲</w:t>
      </w:r>
      <w:r>
        <w:rPr>
          <w:rFonts w:asciiTheme="minorEastAsia" w:eastAsiaTheme="minorEastAsia" w:hAnsiTheme="minorEastAsia" w:hint="eastAsia"/>
          <w:sz w:val="24"/>
        </w:rPr>
        <w:lastRenderedPageBreak/>
        <w:t>方进入租赁物检查租赁物的使用状况。</w:t>
      </w:r>
    </w:p>
    <w:p w14:paraId="37BABB32" w14:textId="167560E3" w:rsidR="00831F15" w:rsidRDefault="00C758C9">
      <w:pPr>
        <w:spacing w:line="360" w:lineRule="auto"/>
        <w:ind w:left="640" w:firstLineChars="200" w:firstLine="480"/>
        <w:rPr>
          <w:rFonts w:asciiTheme="minorEastAsia" w:eastAsiaTheme="minorEastAsia" w:hAnsiTheme="minorEastAsia"/>
          <w:b/>
          <w:bCs/>
          <w:sz w:val="24"/>
        </w:rPr>
      </w:pPr>
      <w:r>
        <w:rPr>
          <w:rFonts w:asciiTheme="minorEastAsia" w:eastAsiaTheme="minorEastAsia" w:hAnsiTheme="minorEastAsia" w:hint="eastAsia"/>
          <w:sz w:val="24"/>
        </w:rPr>
        <w:t xml:space="preserve">6.10 </w:t>
      </w:r>
      <w:r w:rsidRPr="00F13680">
        <w:rPr>
          <w:rFonts w:asciiTheme="minorEastAsia" w:eastAsiaTheme="minorEastAsia" w:hAnsiTheme="minorEastAsia" w:hint="eastAsia"/>
          <w:b/>
          <w:bCs/>
          <w:sz w:val="24"/>
        </w:rPr>
        <w:t>租赁期满，乙方应在租赁期满之日无条件将租赁物内乙方物品清空后交还甲方，该租赁物交还时，应当符合正常使用状态。甲方不补偿乙方的装修费用。乙方逾期未能清空物品</w:t>
      </w:r>
      <w:r>
        <w:rPr>
          <w:rFonts w:asciiTheme="minorEastAsia" w:eastAsiaTheme="minorEastAsia" w:hAnsiTheme="minorEastAsia" w:hint="eastAsia"/>
          <w:b/>
          <w:bCs/>
          <w:sz w:val="24"/>
        </w:rPr>
        <w:t>的</w:t>
      </w:r>
      <w:r w:rsidRPr="00F13680">
        <w:rPr>
          <w:rFonts w:asciiTheme="minorEastAsia" w:eastAsiaTheme="minorEastAsia" w:hAnsiTheme="minorEastAsia" w:hint="eastAsia"/>
          <w:b/>
          <w:bCs/>
          <w:sz w:val="24"/>
        </w:rPr>
        <w:t>，</w:t>
      </w:r>
      <w:r>
        <w:rPr>
          <w:rFonts w:asciiTheme="minorEastAsia" w:eastAsiaTheme="minorEastAsia" w:hAnsiTheme="minorEastAsia" w:hint="eastAsia"/>
          <w:b/>
          <w:bCs/>
          <w:sz w:val="24"/>
        </w:rPr>
        <w:t>甲方有权在公证员或甲方指定或委托的物业服务公司或属地社区居委会或属地公安民警等第三方人员现场见证下，单方进入租赁物内，自行收回租赁物。</w:t>
      </w:r>
    </w:p>
    <w:p w14:paraId="11AC3313" w14:textId="77777777" w:rsidR="00831F15" w:rsidRDefault="00C758C9">
      <w:pPr>
        <w:spacing w:line="360" w:lineRule="auto"/>
        <w:ind w:left="640"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并且，乙方的未能清空的物品将视为遗弃物将无偿归甲方所有，甲方有权以封存、变卖、丢弃等任何方式自行处理、处置，所产生的处理、处置费用由乙方承担，乙方对此不得有任何异议，不得向甲方要求任何补偿或主张任何其他费用。</w:t>
      </w:r>
    </w:p>
    <w:p w14:paraId="16302570" w14:textId="77777777" w:rsidR="00831F15" w:rsidRDefault="00C758C9">
      <w:pPr>
        <w:spacing w:line="360" w:lineRule="auto"/>
        <w:ind w:left="64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七、转租：</w:t>
      </w:r>
    </w:p>
    <w:p w14:paraId="501902BE"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7.1 未经甲方事先书面同意，乙方不得将租赁物全部或部分转租给第三人。</w:t>
      </w:r>
    </w:p>
    <w:p w14:paraId="6A8B10AE"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7.2 经甲方事先书面同意后，乙方可将租赁物全部或部分转租给第三人，但租期不得超过本合同的租赁期。第三人的权利义务与乙方等同。乙方应在与第三人的转租合同中约定，第三人应对本合同项下的乙方义务向甲方承担连带责任；同时，在转租期内，如本租赁合同发生变更、解除或终止，转租合同也随之相应变更、解除或终止。</w:t>
      </w:r>
    </w:p>
    <w:p w14:paraId="740BE55C"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7.3 未经甲方事先书面同意，乙方不得将租赁物全部或部分与他人合作经营的。</w:t>
      </w:r>
    </w:p>
    <w:p w14:paraId="076AE7D2" w14:textId="3012A43B" w:rsidR="00831F15" w:rsidRDefault="00C758C9">
      <w:pPr>
        <w:spacing w:line="360" w:lineRule="auto"/>
        <w:ind w:left="64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八、违约责任与合同解除：</w:t>
      </w:r>
    </w:p>
    <w:p w14:paraId="2B4C1E42" w14:textId="56333503"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8.1 乙方如未能按期足额交纳租金、租赁关联服务费及水、电费等，除应补交相应金额外，还应按拖欠款项的日千分之</w:t>
      </w:r>
      <w:r>
        <w:rPr>
          <w:rFonts w:asciiTheme="minorEastAsia" w:eastAsiaTheme="minorEastAsia" w:hAnsiTheme="minorEastAsia" w:hint="eastAsia"/>
          <w:sz w:val="24"/>
          <w:u w:val="single"/>
        </w:rPr>
        <w:t xml:space="preserve"> 叁 </w:t>
      </w:r>
      <w:r>
        <w:rPr>
          <w:rFonts w:asciiTheme="minorEastAsia" w:eastAsiaTheme="minorEastAsia" w:hAnsiTheme="minorEastAsia" w:hint="eastAsia"/>
          <w:sz w:val="24"/>
        </w:rPr>
        <w:t>标准支付违约金给甲方。</w:t>
      </w:r>
    </w:p>
    <w:p w14:paraId="2231A1F2"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8.2 甲方在乙方违约后接受乙方付款的行为，不能视为甲方放弃追究乙方违约责任的权利。甲方接受乙方支付的数额不足的租金或其它款项的行为，不能视为甲方同意乙方少付租金或其它款项，不影响甲方追索欠款及违约责任的权利。</w:t>
      </w:r>
    </w:p>
    <w:p w14:paraId="651E7DD4"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8.3 甲方未能或延迟行使本合同项下的任何权利均不意味着放弃该权利。甲方的任何权利的放弃只能以甲方书面签署为准。</w:t>
      </w:r>
    </w:p>
    <w:p w14:paraId="5DCE21B4" w14:textId="0624F19B"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8.4乙方存在下列情形之一的，甲方除按本合同其它条款的规定行使权利以外，还有权立即解除合同；合同解除后，乙方必须</w:t>
      </w:r>
      <w:r w:rsidR="009D5B62">
        <w:rPr>
          <w:rFonts w:asciiTheme="minorEastAsia" w:eastAsiaTheme="minorEastAsia" w:hAnsiTheme="minorEastAsia" w:hint="eastAsia"/>
          <w:sz w:val="24"/>
        </w:rPr>
        <w:t>按照甲方要求立即</w:t>
      </w:r>
      <w:r>
        <w:rPr>
          <w:rFonts w:asciiTheme="minorEastAsia" w:eastAsiaTheme="minorEastAsia" w:hAnsiTheme="minorEastAsia" w:hint="eastAsia"/>
          <w:sz w:val="24"/>
        </w:rPr>
        <w:t>无条件搬出所租的租赁物，不得要求甲方补偿装修费、搬迁费等任何费用；甲方有权要求乙方赔偿损失（包括但不限于租金、租赁关联服务费、利息、违约金、诉讼费用、</w:t>
      </w:r>
      <w:r w:rsidR="009D5B62">
        <w:rPr>
          <w:rFonts w:asciiTheme="minorEastAsia" w:eastAsiaTheme="minorEastAsia" w:hAnsiTheme="minorEastAsia" w:hint="eastAsia"/>
          <w:sz w:val="24"/>
        </w:rPr>
        <w:t>诉讼保全费、诉讼保全担保费、</w:t>
      </w:r>
      <w:r>
        <w:rPr>
          <w:rFonts w:asciiTheme="minorEastAsia" w:eastAsiaTheme="minorEastAsia" w:hAnsiTheme="minorEastAsia" w:hint="eastAsia"/>
          <w:sz w:val="24"/>
        </w:rPr>
        <w:t>律师费用、预期收益及商誉等），没收乙方的保证金；保证金的没收并不排除甲方要求乙方根据本合同的其它条款承担相关的违约责任：</w:t>
      </w:r>
    </w:p>
    <w:p w14:paraId="47EFE19D"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（1）未经甲方事先书面同意，擅自将租赁物转租、转让或转借或将其作为与他人合资合作的条件的；</w:t>
      </w:r>
    </w:p>
    <w:p w14:paraId="58AF1B1A"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（2）拖欠租金或租赁关联服务费或水电费等超过一个月的；</w:t>
      </w:r>
    </w:p>
    <w:p w14:paraId="50AF90D5" w14:textId="05859C2B"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（3）利用租赁物存放危险物品或利用租赁物进行不合法的经营及各种违法活动的；</w:t>
      </w:r>
    </w:p>
    <w:p w14:paraId="7A5413CB" w14:textId="71C4DC8F"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（4）双方未达成一致，而乙方于租赁期间擅自退租的；</w:t>
      </w:r>
    </w:p>
    <w:p w14:paraId="0688397A"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（5）未经甲方书面同意，变更租赁物用途或对周围环境造成气味、噪音污染、污水污染、重油烟等不良影响的；</w:t>
      </w:r>
    </w:p>
    <w:p w14:paraId="3311B1FF"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（6）未经甲方书面同意和有关部门批准，变动或破坏租赁物主体结构或擅自进行装修、改动租赁物内部结构的；</w:t>
      </w:r>
    </w:p>
    <w:p w14:paraId="48E651B6"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（7）影响租赁场所或其他租户正常营业，侵害商户的权益，或发生其他严重违反物业管理制度行为且未在甲方通知整改限期内予以纠正；</w:t>
      </w:r>
    </w:p>
    <w:p w14:paraId="46D9974C"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（8）在本合同规定的租赁期限内，乙方发生破产、歇业、被解散、被清算,因严重违法违纪被司法、行政机关处罚且未在规定的整改期限内整改完成的或租赁场所被司法机关查封的；</w:t>
      </w:r>
    </w:p>
    <w:p w14:paraId="248E12D5"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（9）租赁物存在人员生活居住情况的；</w:t>
      </w:r>
    </w:p>
    <w:p w14:paraId="79752F25" w14:textId="284E49F8"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（10）依法律规定或合同约定，其他构成违约的情形。</w:t>
      </w:r>
    </w:p>
    <w:p w14:paraId="1F9EA05F"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8.5 租期满一年后，乙方有权提出终止合同，但需提前</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3</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个月通知甲方，并经甲方同意。乙方如在一年内提出终止合同，则应按一年租期计付租金，同时乙方应赔偿甲方</w:t>
      </w:r>
      <w:r>
        <w:rPr>
          <w:rFonts w:asciiTheme="minorEastAsia" w:eastAsiaTheme="minorEastAsia" w:hAnsiTheme="minorEastAsia" w:hint="eastAsia"/>
          <w:sz w:val="24"/>
          <w:u w:val="single"/>
        </w:rPr>
        <w:t xml:space="preserve"> 1</w:t>
      </w:r>
      <w:r>
        <w:rPr>
          <w:rFonts w:asciiTheme="minorEastAsia" w:eastAsiaTheme="minorEastAsia" w:hAnsiTheme="minorEastAsia" w:hint="eastAsia"/>
          <w:sz w:val="24"/>
        </w:rPr>
        <w:t>个月的租金作为违约金。如在一年后提出提前终止合同，则乙方应赔偿甲方</w:t>
      </w:r>
      <w:r>
        <w:rPr>
          <w:rFonts w:asciiTheme="minorEastAsia" w:eastAsiaTheme="minorEastAsia" w:hAnsiTheme="minorEastAsia" w:hint="eastAsia"/>
          <w:sz w:val="24"/>
          <w:u w:val="single"/>
        </w:rPr>
        <w:t xml:space="preserve"> 1</w:t>
      </w:r>
      <w:r>
        <w:rPr>
          <w:rFonts w:asciiTheme="minorEastAsia" w:eastAsiaTheme="minorEastAsia" w:hAnsiTheme="minorEastAsia" w:hint="eastAsia"/>
          <w:sz w:val="24"/>
        </w:rPr>
        <w:t>个月的租金作为违约金。</w:t>
      </w:r>
    </w:p>
    <w:p w14:paraId="42F330A7" w14:textId="55F472B0" w:rsidR="00831F15" w:rsidRDefault="00C758C9">
      <w:pPr>
        <w:spacing w:line="360" w:lineRule="auto"/>
        <w:ind w:left="640" w:firstLine="648"/>
        <w:rPr>
          <w:rFonts w:asciiTheme="minorEastAsia" w:eastAsiaTheme="minorEastAsia" w:hAnsiTheme="minorEastAsia"/>
          <w:bCs/>
          <w:sz w:val="24"/>
        </w:rPr>
      </w:pPr>
      <w:r>
        <w:rPr>
          <w:rFonts w:asciiTheme="minorEastAsia" w:eastAsiaTheme="minorEastAsia" w:hAnsiTheme="minorEastAsia" w:hint="eastAsia"/>
          <w:bCs/>
          <w:sz w:val="24"/>
        </w:rPr>
        <w:t>8.6 根据厦门市国有资产监督管理委员会和甲方公司的相关规定，国有房产出租应采用公开竞争的方式招租。本合同期限届满后，甲方有权收回租赁物或重新招租。若甲方重新招租，乙方应于接到甲方书面通知后</w:t>
      </w:r>
      <w:r>
        <w:rPr>
          <w:rFonts w:asciiTheme="minorEastAsia" w:eastAsiaTheme="minorEastAsia" w:hAnsiTheme="minorEastAsia" w:hint="eastAsia"/>
          <w:bCs/>
          <w:sz w:val="24"/>
          <w:u w:val="single"/>
        </w:rPr>
        <w:t xml:space="preserve"> 10</w:t>
      </w:r>
      <w:r>
        <w:rPr>
          <w:rFonts w:asciiTheme="minorEastAsia" w:eastAsiaTheme="minorEastAsia" w:hAnsiTheme="minorEastAsia" w:hint="eastAsia"/>
          <w:bCs/>
          <w:sz w:val="24"/>
        </w:rPr>
        <w:t>日内给予甲方书面答复是否继续承租，逾期视为放弃优先承租权。根据《厦门海翼物流有限公司租户信用评分规则》，若信用评分低于</w:t>
      </w:r>
      <w:r>
        <w:rPr>
          <w:rFonts w:asciiTheme="minorEastAsia" w:eastAsiaTheme="minorEastAsia" w:hAnsiTheme="minorEastAsia"/>
          <w:bCs/>
          <w:sz w:val="24"/>
        </w:rPr>
        <w:t>80</w:t>
      </w:r>
      <w:r>
        <w:rPr>
          <w:rFonts w:asciiTheme="minorEastAsia" w:eastAsiaTheme="minorEastAsia" w:hAnsiTheme="minorEastAsia" w:hint="eastAsia"/>
          <w:bCs/>
          <w:sz w:val="24"/>
        </w:rPr>
        <w:t>分，视为甲方自愿放弃优先承租权。</w:t>
      </w:r>
    </w:p>
    <w:p w14:paraId="069E4546" w14:textId="145180D4" w:rsidR="00831F15" w:rsidRDefault="00C758C9">
      <w:pPr>
        <w:spacing w:line="360" w:lineRule="auto"/>
        <w:ind w:left="640" w:firstLine="648"/>
        <w:rPr>
          <w:rFonts w:asciiTheme="minorEastAsia" w:eastAsiaTheme="minorEastAsia" w:hAnsiTheme="minorEastAsia"/>
          <w:bCs/>
          <w:sz w:val="24"/>
        </w:rPr>
      </w:pPr>
      <w:r>
        <w:rPr>
          <w:rFonts w:asciiTheme="minorEastAsia" w:eastAsiaTheme="minorEastAsia" w:hAnsiTheme="minorEastAsia" w:hint="eastAsia"/>
          <w:bCs/>
          <w:sz w:val="24"/>
        </w:rPr>
        <w:t>8.7</w:t>
      </w:r>
      <w:r>
        <w:rPr>
          <w:rFonts w:asciiTheme="minorEastAsia" w:eastAsiaTheme="minorEastAsia" w:hAnsiTheme="minorEastAsia"/>
          <w:bCs/>
          <w:sz w:val="24"/>
        </w:rPr>
        <w:t xml:space="preserve"> </w:t>
      </w:r>
      <w:r>
        <w:rPr>
          <w:rFonts w:asciiTheme="minorEastAsia" w:eastAsiaTheme="minorEastAsia" w:hAnsiTheme="minorEastAsia" w:hint="eastAsia"/>
          <w:bCs/>
          <w:sz w:val="24"/>
        </w:rPr>
        <w:t>本合同期满或提前解除、终止后，乙方应按本合同约定返还租赁物及办理完毕租赁物项下的工商、税务等住所登记或经营场所备案等迁移或撤销手续。乙方逾期返还租赁物的，逾期时间未超过30日的，每逾期一日应向甲方支付相当于日租金双倍的占用费；逾期时间超过30日的，从逾期搬离之日计至实际搬离之日，每逾期一日应向甲方支付相当于三倍日租金的占用费。乙方已返还物未办理完毕物项下的工商、税务等住所登记或经营场所备案等迁移或撤销手续的，从搬离之日后的30日始计至登记或备案实际迁移或撤销手续之日，每日应向甲方支付相当于一倍日租金的注册占用费，若逾期返还物给甲方造成的损失超过占用费的，乙方应按实际损失予以赔偿。</w:t>
      </w:r>
    </w:p>
    <w:p w14:paraId="00D4304D" w14:textId="15C8126B" w:rsidR="00831F15" w:rsidRDefault="00C758C9">
      <w:pPr>
        <w:spacing w:line="360" w:lineRule="auto"/>
        <w:ind w:left="64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九、租赁物修缮：</w:t>
      </w:r>
    </w:p>
    <w:p w14:paraId="674DB158"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9.1乙方须对甲方正常的租赁物检查等给予必要和及时的协助。</w:t>
      </w:r>
    </w:p>
    <w:p w14:paraId="2A995FBA" w14:textId="7B894D2F"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9.2 乙方应定期检查租赁物，发现问题应立即</w:t>
      </w:r>
      <w:r w:rsidR="009D5B62">
        <w:rPr>
          <w:rFonts w:asciiTheme="minorEastAsia" w:eastAsiaTheme="minorEastAsia" w:hAnsiTheme="minorEastAsia" w:hint="eastAsia"/>
          <w:sz w:val="24"/>
        </w:rPr>
        <w:t>书面</w:t>
      </w:r>
      <w:r>
        <w:rPr>
          <w:rFonts w:asciiTheme="minorEastAsia" w:eastAsiaTheme="minorEastAsia" w:hAnsiTheme="minorEastAsia" w:hint="eastAsia"/>
          <w:sz w:val="24"/>
        </w:rPr>
        <w:t>通知甲方进行维修。乙方对租</w:t>
      </w:r>
      <w:r>
        <w:rPr>
          <w:rFonts w:asciiTheme="minorEastAsia" w:eastAsiaTheme="minorEastAsia" w:hAnsiTheme="minorEastAsia" w:hint="eastAsia"/>
          <w:sz w:val="24"/>
        </w:rPr>
        <w:lastRenderedPageBreak/>
        <w:t>赁租赁物经乙方装修或改造的部分及因乙方使用不当对租赁物房造成的损坏负有修缮义务，承担相应责任。由于租赁物本身的质量问题引起的维护和维修由甲方负责并承担相关费用和责任。厂房老化或因天灾等不可抗力的因素产生的损坏，乙方应该及时书面通知甲方后由甲方负责修缮，如因乙方未及时通知造成租赁物损害或人身损害、财产损失的，由乙方承担一切责任。</w:t>
      </w:r>
    </w:p>
    <w:p w14:paraId="58FA30F2" w14:textId="37775EB3" w:rsidR="00831F15" w:rsidRDefault="00C758C9">
      <w:pPr>
        <w:spacing w:line="360" w:lineRule="auto"/>
        <w:ind w:left="640" w:firstLine="200"/>
        <w:rPr>
          <w:rFonts w:asciiTheme="minorEastAsia" w:eastAsiaTheme="minorEastAsia" w:hAnsiTheme="minorEastAsia"/>
          <w:sz w:val="24"/>
        </w:rPr>
      </w:pPr>
      <w:r>
        <w:rPr>
          <w:rFonts w:asciiTheme="minorEastAsia" w:eastAsiaTheme="minorEastAsia" w:hAnsiTheme="minorEastAsia" w:hint="eastAsia"/>
          <w:sz w:val="24"/>
        </w:rPr>
        <w:t xml:space="preserve">  9.3 租赁期满或乙方提前终止合同时，若甲方要求乙方将租赁物恢复原状的，乙方应将租赁物恢复至交付时的原样再归还给甲方（正常磨损和损耗除外），由此产生的费用由乙方自行承担；给甲方造成损失的，乙方并应承担赔偿责任。</w:t>
      </w:r>
    </w:p>
    <w:p w14:paraId="11348D9B" w14:textId="7978CBF8" w:rsidR="00831F15" w:rsidRDefault="00C758C9">
      <w:pPr>
        <w:spacing w:line="360" w:lineRule="auto"/>
        <w:ind w:left="64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十、责任豁免：</w:t>
      </w:r>
    </w:p>
    <w:p w14:paraId="2829370C"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10.1 在下述情况下，甲方对所发生的损害不承担责任：</w:t>
      </w:r>
    </w:p>
    <w:p w14:paraId="503182A1"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⑴ 因对公共场所、公共部分或租赁物进行必要的维修保养或修复，或因不可归责于甲方的原因，致公共设施或租赁物的水、电、气、电话、传真等各种服务或供应暂时性中断，对乙方或其雇员、代理人、访客造成损失的。</w:t>
      </w:r>
    </w:p>
    <w:p w14:paraId="166D27F8"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⑵ 因发生地震、火灾、水灾、暴风雨、爆炸、台风、战争、动乱、暴乱、罢工、国家或政府机构征用、征收、征购、没收或收归国有，或者发生任何甲方无法控制的不可抗力事件或事故，致使乙方或其雇员、代理人、访客发生损失的。</w:t>
      </w:r>
    </w:p>
    <w:p w14:paraId="74A30186"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⑶由于乙方或第三者的原因造成损失的。</w:t>
      </w:r>
    </w:p>
    <w:p w14:paraId="2C7E66DE"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10.2 因不可抗力的原因而使租赁物及其附属物损坏的，乙方不承担赔偿责任。 </w:t>
      </w:r>
    </w:p>
    <w:p w14:paraId="083D2FCA" w14:textId="77777777" w:rsidR="00831F15" w:rsidRDefault="00C758C9">
      <w:pPr>
        <w:spacing w:line="360" w:lineRule="auto"/>
        <w:ind w:left="64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十一、争议处理：</w:t>
      </w:r>
    </w:p>
    <w:p w14:paraId="2E5F0365"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本合同在履行中如发生争议，双方应采取协商办法解决。如协商不成，则任何一方均可向租赁物所在地有管辖权之人民法院起诉。对于本合同未发生争议的部分，双方仍应继续履行。</w:t>
      </w:r>
    </w:p>
    <w:p w14:paraId="0E11F736" w14:textId="77777777" w:rsidR="00831F15" w:rsidRDefault="00C758C9">
      <w:pPr>
        <w:spacing w:line="360" w:lineRule="auto"/>
        <w:ind w:left="64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十二、通知：</w:t>
      </w:r>
    </w:p>
    <w:p w14:paraId="62458AF6" w14:textId="1FD9B706" w:rsidR="00831F15" w:rsidRDefault="00C758C9">
      <w:pPr>
        <w:spacing w:line="360" w:lineRule="auto"/>
        <w:ind w:left="640" w:firstLineChars="200" w:firstLine="480"/>
        <w:rPr>
          <w:rFonts w:asciiTheme="minorEastAsia" w:eastAsiaTheme="minorEastAsia" w:hAnsiTheme="minorEastAsia"/>
          <w:bCs/>
          <w:sz w:val="24"/>
        </w:rPr>
      </w:pPr>
      <w:r>
        <w:rPr>
          <w:rFonts w:asciiTheme="minorEastAsia" w:eastAsiaTheme="minorEastAsia" w:hAnsiTheme="minorEastAsia" w:cs="仿宋_GB2312" w:hint="eastAsia"/>
          <w:color w:val="000000"/>
          <w:sz w:val="24"/>
        </w:rPr>
        <w:t>本合同项下告知、通知等正式文书，除另有约定外，均须以书面方式进行。本合同首部所确认的通讯地址、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14:paraId="20F0EFFD" w14:textId="77777777" w:rsidR="00831F15" w:rsidRDefault="00C758C9">
      <w:pPr>
        <w:spacing w:line="360" w:lineRule="auto"/>
        <w:ind w:left="64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十三、其它事项：</w:t>
      </w:r>
    </w:p>
    <w:p w14:paraId="5633709C"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13.1 本合同双方仅依本合同缔结租赁法律关系。双方的一切行为均具有完全独立性，任何一方在营业中可能的违法或债务行为，均与对方无关。</w:t>
      </w:r>
    </w:p>
    <w:p w14:paraId="0E73F741"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13.2若本合同的个别条款效力存在瑕疵，不影响本合同其它条款的合法性与有效性。</w:t>
      </w:r>
    </w:p>
    <w:p w14:paraId="11E11F48"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13.3 其它未尽事宜一律按《中华人民共和国民法典》等有关规定执行。合同履行中，针对新的情况，经合同双方共同协商，可以做出补充规定。补充规定与本合同具有同等效力。</w:t>
      </w:r>
    </w:p>
    <w:p w14:paraId="0479B625"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13.4本合同的附件作为本合同不可分割的一部分，与本合同具有同等的法律效力及拘束力。甲方在本合同签订后，根据实际情况对本合同附件所作的修改，自动替代本合同原相关附件。</w:t>
      </w:r>
    </w:p>
    <w:p w14:paraId="4C4D6AA1"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13.5 本合同自双方签章之日起生效。</w:t>
      </w:r>
    </w:p>
    <w:p w14:paraId="51007D60" w14:textId="77777777" w:rsidR="00831F15" w:rsidRDefault="00C758C9">
      <w:pPr>
        <w:spacing w:line="360" w:lineRule="auto"/>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13.6 本合同一式贰份，双方各执壹份，合同附件与本合同均具有同等法律效力。</w:t>
      </w:r>
    </w:p>
    <w:p w14:paraId="1AD6B261" w14:textId="77777777" w:rsidR="00831F15" w:rsidRDefault="00C758C9">
      <w:pPr>
        <w:spacing w:line="360" w:lineRule="auto"/>
        <w:ind w:left="640"/>
        <w:rPr>
          <w:rFonts w:asciiTheme="minorEastAsia" w:eastAsiaTheme="minorEastAsia" w:hAnsiTheme="minorEastAsia"/>
          <w:sz w:val="24"/>
        </w:rPr>
      </w:pPr>
      <w:r>
        <w:rPr>
          <w:rFonts w:asciiTheme="minorEastAsia" w:eastAsiaTheme="minorEastAsia" w:hAnsiTheme="minorEastAsia" w:hint="eastAsia"/>
          <w:sz w:val="24"/>
        </w:rPr>
        <w:t>附件1：《消防安全责任书》</w:t>
      </w:r>
    </w:p>
    <w:p w14:paraId="3985F94C" w14:textId="77777777" w:rsidR="00831F15" w:rsidRDefault="00C758C9">
      <w:pPr>
        <w:spacing w:line="360" w:lineRule="auto"/>
        <w:ind w:left="640"/>
        <w:rPr>
          <w:rFonts w:asciiTheme="minorEastAsia" w:eastAsiaTheme="minorEastAsia" w:hAnsiTheme="minorEastAsia"/>
          <w:sz w:val="24"/>
        </w:rPr>
      </w:pPr>
      <w:r>
        <w:rPr>
          <w:rFonts w:asciiTheme="minorEastAsia" w:eastAsiaTheme="minorEastAsia" w:hAnsiTheme="minorEastAsia" w:hint="eastAsia"/>
          <w:sz w:val="24"/>
        </w:rPr>
        <w:lastRenderedPageBreak/>
        <w:t>附件2：《“门前三包”责任书》</w:t>
      </w:r>
    </w:p>
    <w:p w14:paraId="63B9AC14" w14:textId="77777777" w:rsidR="00831F15" w:rsidRDefault="00C758C9">
      <w:pPr>
        <w:spacing w:line="360" w:lineRule="auto"/>
        <w:ind w:left="640"/>
        <w:rPr>
          <w:rFonts w:asciiTheme="minorEastAsia" w:eastAsiaTheme="minorEastAsia" w:hAnsiTheme="minorEastAsia"/>
          <w:sz w:val="24"/>
        </w:rPr>
      </w:pPr>
      <w:r>
        <w:rPr>
          <w:rFonts w:asciiTheme="minorEastAsia" w:eastAsiaTheme="minorEastAsia" w:hAnsiTheme="minorEastAsia" w:hint="eastAsia"/>
          <w:sz w:val="24"/>
        </w:rPr>
        <w:t>附件3：《违约处罚管理补充规定》</w:t>
      </w:r>
    </w:p>
    <w:p w14:paraId="650B6271" w14:textId="77777777" w:rsidR="00831F15" w:rsidRDefault="00C758C9">
      <w:pPr>
        <w:spacing w:line="360" w:lineRule="auto"/>
        <w:ind w:left="640"/>
        <w:rPr>
          <w:rFonts w:asciiTheme="minorEastAsia" w:eastAsiaTheme="minorEastAsia" w:hAnsiTheme="minorEastAsia"/>
          <w:sz w:val="24"/>
        </w:rPr>
      </w:pPr>
      <w:r>
        <w:rPr>
          <w:rFonts w:asciiTheme="minorEastAsia" w:eastAsiaTheme="minorEastAsia" w:hAnsiTheme="minorEastAsia" w:hint="eastAsia"/>
          <w:sz w:val="24"/>
        </w:rPr>
        <w:t>附件4：《厦门海翼物流有限公司租户信用评分规则》</w:t>
      </w:r>
    </w:p>
    <w:p w14:paraId="00CC6777" w14:textId="77777777" w:rsidR="00831F15" w:rsidRDefault="00C758C9">
      <w:pPr>
        <w:spacing w:line="360" w:lineRule="auto"/>
        <w:ind w:left="640"/>
        <w:rPr>
          <w:rFonts w:asciiTheme="minorEastAsia" w:eastAsiaTheme="minorEastAsia" w:hAnsiTheme="minorEastAsia"/>
          <w:sz w:val="24"/>
        </w:rPr>
      </w:pPr>
      <w:r>
        <w:rPr>
          <w:rFonts w:asciiTheme="minorEastAsia" w:eastAsiaTheme="minorEastAsia" w:hAnsiTheme="minorEastAsia" w:hint="eastAsia"/>
          <w:sz w:val="24"/>
        </w:rPr>
        <w:t xml:space="preserve">甲方(盖章):                      乙方(盖章)：                        </w:t>
      </w:r>
    </w:p>
    <w:p w14:paraId="3CA9EE9D" w14:textId="77777777" w:rsidR="00831F15" w:rsidRDefault="00831F15">
      <w:pPr>
        <w:spacing w:line="360" w:lineRule="auto"/>
        <w:ind w:left="640"/>
        <w:rPr>
          <w:rFonts w:asciiTheme="minorEastAsia" w:eastAsiaTheme="minorEastAsia" w:hAnsiTheme="minorEastAsia"/>
          <w:sz w:val="24"/>
        </w:rPr>
      </w:pPr>
    </w:p>
    <w:p w14:paraId="5E33C138" w14:textId="77777777" w:rsidR="00831F15" w:rsidRDefault="00C758C9">
      <w:pPr>
        <w:spacing w:line="360" w:lineRule="auto"/>
        <w:ind w:left="640"/>
        <w:rPr>
          <w:rFonts w:asciiTheme="minorEastAsia" w:eastAsiaTheme="minorEastAsia" w:hAnsiTheme="minorEastAsia"/>
          <w:sz w:val="24"/>
        </w:rPr>
      </w:pPr>
      <w:r>
        <w:rPr>
          <w:rFonts w:asciiTheme="minorEastAsia" w:eastAsiaTheme="minorEastAsia" w:hAnsiTheme="minorEastAsia" w:hint="eastAsia"/>
          <w:sz w:val="24"/>
        </w:rPr>
        <w:t xml:space="preserve">授权代表（签字）： </w:t>
      </w:r>
      <w:r>
        <w:rPr>
          <w:rFonts w:asciiTheme="minorEastAsia" w:eastAsiaTheme="minorEastAsia" w:hAnsiTheme="minorEastAsia"/>
          <w:sz w:val="24"/>
        </w:rPr>
        <w:t xml:space="preserve">                </w:t>
      </w:r>
      <w:r>
        <w:rPr>
          <w:rFonts w:asciiTheme="minorEastAsia" w:eastAsiaTheme="minorEastAsia" w:hAnsiTheme="minorEastAsia" w:hint="eastAsia"/>
          <w:sz w:val="24"/>
        </w:rPr>
        <w:t>授权代表（签字）：</w:t>
      </w:r>
    </w:p>
    <w:p w14:paraId="028871E4" w14:textId="77777777" w:rsidR="00831F15" w:rsidRDefault="00C758C9">
      <w:pPr>
        <w:spacing w:line="360" w:lineRule="auto"/>
        <w:ind w:left="640"/>
        <w:rPr>
          <w:rFonts w:asciiTheme="minorEastAsia" w:eastAsiaTheme="minorEastAsia" w:hAnsiTheme="minorEastAsia"/>
          <w:sz w:val="24"/>
        </w:rPr>
      </w:pPr>
      <w:r>
        <w:rPr>
          <w:rFonts w:asciiTheme="minorEastAsia" w:eastAsiaTheme="minorEastAsia" w:hAnsiTheme="minorEastAsia" w:hint="eastAsia"/>
          <w:sz w:val="24"/>
        </w:rPr>
        <w:t xml:space="preserve">签订日期： </w:t>
      </w:r>
      <w:r>
        <w:rPr>
          <w:rFonts w:asciiTheme="minorEastAsia" w:eastAsiaTheme="minorEastAsia" w:hAnsiTheme="minorEastAsia"/>
          <w:sz w:val="24"/>
        </w:rPr>
        <w:t xml:space="preserve">                       </w:t>
      </w:r>
      <w:r>
        <w:rPr>
          <w:rFonts w:asciiTheme="minorEastAsia" w:eastAsiaTheme="minorEastAsia" w:hAnsiTheme="minorEastAsia" w:hint="eastAsia"/>
          <w:sz w:val="24"/>
        </w:rPr>
        <w:t>签订日期：</w:t>
      </w:r>
    </w:p>
    <w:p w14:paraId="4785E48F" w14:textId="77777777" w:rsidR="00831F15" w:rsidRDefault="00831F15">
      <w:pPr>
        <w:spacing w:line="360" w:lineRule="auto"/>
        <w:ind w:left="640"/>
        <w:rPr>
          <w:rFonts w:asciiTheme="minorEastAsia" w:eastAsiaTheme="minorEastAsia" w:hAnsiTheme="minorEastAsia"/>
          <w:sz w:val="24"/>
        </w:rPr>
      </w:pPr>
    </w:p>
    <w:p w14:paraId="769E2CA5" w14:textId="77777777" w:rsidR="00831F15" w:rsidRDefault="00831F15">
      <w:pPr>
        <w:spacing w:line="360" w:lineRule="auto"/>
        <w:ind w:left="640"/>
        <w:rPr>
          <w:rFonts w:asciiTheme="minorEastAsia" w:eastAsiaTheme="minorEastAsia" w:hAnsiTheme="minorEastAsia"/>
          <w:sz w:val="24"/>
        </w:rPr>
      </w:pPr>
    </w:p>
    <w:p w14:paraId="2D23BFF6" w14:textId="77777777" w:rsidR="00831F15" w:rsidRDefault="00831F15">
      <w:pPr>
        <w:spacing w:line="360" w:lineRule="auto"/>
        <w:ind w:left="640"/>
        <w:rPr>
          <w:rFonts w:asciiTheme="minorEastAsia" w:eastAsiaTheme="minorEastAsia" w:hAnsiTheme="minorEastAsia"/>
          <w:sz w:val="24"/>
        </w:rPr>
      </w:pPr>
    </w:p>
    <w:p w14:paraId="4F880A52" w14:textId="77777777" w:rsidR="00831F15" w:rsidRDefault="00831F15">
      <w:pPr>
        <w:spacing w:line="360" w:lineRule="auto"/>
        <w:ind w:left="640"/>
        <w:rPr>
          <w:rFonts w:asciiTheme="minorEastAsia" w:eastAsiaTheme="minorEastAsia" w:hAnsiTheme="minorEastAsia"/>
          <w:sz w:val="24"/>
        </w:rPr>
      </w:pPr>
    </w:p>
    <w:p w14:paraId="3100D058" w14:textId="77777777" w:rsidR="00831F15" w:rsidRDefault="00831F15">
      <w:pPr>
        <w:spacing w:line="360" w:lineRule="auto"/>
        <w:ind w:left="640"/>
        <w:rPr>
          <w:rFonts w:asciiTheme="minorEastAsia" w:eastAsiaTheme="minorEastAsia" w:hAnsiTheme="minorEastAsia"/>
          <w:sz w:val="24"/>
        </w:rPr>
      </w:pPr>
    </w:p>
    <w:p w14:paraId="074590AC" w14:textId="78778D93" w:rsidR="00831F15" w:rsidRDefault="00831F15">
      <w:pPr>
        <w:spacing w:line="360" w:lineRule="auto"/>
        <w:ind w:left="640"/>
        <w:rPr>
          <w:rFonts w:asciiTheme="minorEastAsia" w:eastAsiaTheme="minorEastAsia" w:hAnsiTheme="minorEastAsia"/>
          <w:sz w:val="24"/>
        </w:rPr>
      </w:pPr>
      <w:bookmarkStart w:id="0" w:name="_GoBack"/>
    </w:p>
    <w:bookmarkEnd w:id="0"/>
    <w:p w14:paraId="1D7F397D" w14:textId="775AE7BF" w:rsidR="009C439A" w:rsidRDefault="009C439A">
      <w:pPr>
        <w:spacing w:line="360" w:lineRule="auto"/>
        <w:ind w:left="640"/>
        <w:rPr>
          <w:rFonts w:asciiTheme="minorEastAsia" w:eastAsiaTheme="minorEastAsia" w:hAnsiTheme="minorEastAsia"/>
          <w:sz w:val="24"/>
        </w:rPr>
      </w:pPr>
    </w:p>
    <w:p w14:paraId="7579736F" w14:textId="24AE37D0" w:rsidR="009C439A" w:rsidRDefault="009C439A">
      <w:pPr>
        <w:spacing w:line="360" w:lineRule="auto"/>
        <w:ind w:left="640"/>
        <w:rPr>
          <w:rFonts w:asciiTheme="minorEastAsia" w:eastAsiaTheme="minorEastAsia" w:hAnsiTheme="minorEastAsia"/>
          <w:sz w:val="24"/>
        </w:rPr>
      </w:pPr>
    </w:p>
    <w:p w14:paraId="4A9FE79A" w14:textId="1FD8EABF" w:rsidR="009C439A" w:rsidRDefault="009C439A">
      <w:pPr>
        <w:spacing w:line="360" w:lineRule="auto"/>
        <w:ind w:left="640"/>
        <w:rPr>
          <w:rFonts w:asciiTheme="minorEastAsia" w:eastAsiaTheme="minorEastAsia" w:hAnsiTheme="minorEastAsia"/>
          <w:sz w:val="24"/>
        </w:rPr>
      </w:pPr>
    </w:p>
    <w:p w14:paraId="5FB2651F" w14:textId="0B2E3EC4" w:rsidR="009C439A" w:rsidRDefault="009C439A">
      <w:pPr>
        <w:spacing w:line="360" w:lineRule="auto"/>
        <w:ind w:left="640"/>
        <w:rPr>
          <w:rFonts w:asciiTheme="minorEastAsia" w:eastAsiaTheme="minorEastAsia" w:hAnsiTheme="minorEastAsia"/>
          <w:sz w:val="24"/>
        </w:rPr>
      </w:pPr>
    </w:p>
    <w:p w14:paraId="082AAE56" w14:textId="0FB8012E" w:rsidR="009C439A" w:rsidRDefault="009C439A">
      <w:pPr>
        <w:spacing w:line="360" w:lineRule="auto"/>
        <w:ind w:left="640"/>
        <w:rPr>
          <w:rFonts w:asciiTheme="minorEastAsia" w:eastAsiaTheme="minorEastAsia" w:hAnsiTheme="minorEastAsia"/>
          <w:sz w:val="24"/>
        </w:rPr>
      </w:pPr>
    </w:p>
    <w:p w14:paraId="2111FBEF" w14:textId="24C16195" w:rsidR="009C439A" w:rsidRDefault="009C439A">
      <w:pPr>
        <w:spacing w:line="360" w:lineRule="auto"/>
        <w:ind w:left="640"/>
        <w:rPr>
          <w:rFonts w:asciiTheme="minorEastAsia" w:eastAsiaTheme="minorEastAsia" w:hAnsiTheme="minorEastAsia"/>
          <w:sz w:val="24"/>
        </w:rPr>
      </w:pPr>
    </w:p>
    <w:p w14:paraId="29C94B33" w14:textId="77777777" w:rsidR="009C439A" w:rsidRDefault="009C439A">
      <w:pPr>
        <w:spacing w:line="360" w:lineRule="auto"/>
        <w:ind w:left="640"/>
        <w:rPr>
          <w:rFonts w:asciiTheme="minorEastAsia" w:eastAsiaTheme="minorEastAsia" w:hAnsiTheme="minorEastAsia"/>
          <w:sz w:val="24"/>
        </w:rPr>
      </w:pPr>
    </w:p>
    <w:p w14:paraId="12CBBBA7" w14:textId="77777777" w:rsidR="00831F15" w:rsidRDefault="00831F15">
      <w:pPr>
        <w:spacing w:line="360" w:lineRule="auto"/>
        <w:ind w:left="640"/>
        <w:rPr>
          <w:rFonts w:asciiTheme="minorEastAsia" w:eastAsiaTheme="minorEastAsia" w:hAnsiTheme="minorEastAsia"/>
          <w:sz w:val="24"/>
        </w:rPr>
      </w:pPr>
    </w:p>
    <w:p w14:paraId="2CEAACBE" w14:textId="77777777" w:rsidR="00831F15" w:rsidRDefault="00831F15">
      <w:pPr>
        <w:spacing w:line="360" w:lineRule="auto"/>
        <w:ind w:left="640"/>
        <w:rPr>
          <w:rFonts w:asciiTheme="minorEastAsia" w:eastAsiaTheme="minorEastAsia" w:hAnsiTheme="minorEastAsia"/>
          <w:sz w:val="24"/>
        </w:rPr>
      </w:pPr>
    </w:p>
    <w:p w14:paraId="41F1BBE8" w14:textId="77777777" w:rsidR="00831F15" w:rsidRDefault="00C758C9">
      <w:pPr>
        <w:pStyle w:val="ab"/>
        <w:spacing w:before="0" w:beforeAutospacing="0" w:after="0" w:afterAutospacing="0"/>
        <w:ind w:left="640"/>
        <w:rPr>
          <w:rFonts w:asciiTheme="minorEastAsia" w:eastAsiaTheme="minorEastAsia" w:hAnsiTheme="minorEastAsia"/>
          <w:b/>
        </w:rPr>
      </w:pPr>
      <w:r>
        <w:rPr>
          <w:rFonts w:asciiTheme="minorEastAsia" w:eastAsiaTheme="minorEastAsia" w:hAnsiTheme="minorEastAsia"/>
          <w:b/>
        </w:rPr>
        <w:lastRenderedPageBreak/>
        <w:t>附件1:</w:t>
      </w:r>
    </w:p>
    <w:p w14:paraId="71C286AC" w14:textId="77777777" w:rsidR="00831F15" w:rsidRDefault="00C758C9">
      <w:pPr>
        <w:pStyle w:val="ab"/>
        <w:snapToGrid w:val="0"/>
        <w:spacing w:before="0" w:beforeAutospacing="0" w:after="0" w:afterAutospacing="0" w:line="360" w:lineRule="auto"/>
        <w:ind w:left="640"/>
        <w:jc w:val="center"/>
        <w:rPr>
          <w:rFonts w:asciiTheme="minorEastAsia" w:eastAsiaTheme="minorEastAsia" w:hAnsiTheme="minorEastAsia"/>
          <w:b/>
        </w:rPr>
      </w:pPr>
      <w:r>
        <w:rPr>
          <w:rFonts w:asciiTheme="minorEastAsia" w:eastAsiaTheme="minorEastAsia" w:hAnsiTheme="minorEastAsia"/>
          <w:b/>
        </w:rPr>
        <w:t>消防安全责任书</w:t>
      </w:r>
    </w:p>
    <w:p w14:paraId="4EB57B0E" w14:textId="77777777" w:rsidR="00831F15" w:rsidRDefault="00831F15">
      <w:pPr>
        <w:pStyle w:val="ab"/>
        <w:snapToGrid w:val="0"/>
        <w:spacing w:before="0" w:beforeAutospacing="0" w:after="0" w:afterAutospacing="0" w:line="360" w:lineRule="auto"/>
        <w:ind w:left="640"/>
        <w:jc w:val="center"/>
        <w:rPr>
          <w:rFonts w:asciiTheme="minorEastAsia" w:eastAsiaTheme="minorEastAsia" w:hAnsiTheme="minorEastAsia"/>
          <w:b/>
        </w:rPr>
      </w:pPr>
    </w:p>
    <w:p w14:paraId="233EAA9E" w14:textId="77777777" w:rsidR="00831F15" w:rsidRDefault="00C758C9">
      <w:pPr>
        <w:pStyle w:val="ab"/>
        <w:snapToGrid w:val="0"/>
        <w:spacing w:before="0" w:beforeAutospacing="0" w:after="0" w:afterAutospacing="0" w:line="360" w:lineRule="auto"/>
        <w:ind w:left="640" w:firstLineChars="200" w:firstLine="480"/>
        <w:rPr>
          <w:rFonts w:asciiTheme="minorEastAsia" w:eastAsiaTheme="minorEastAsia" w:hAnsiTheme="minorEastAsia"/>
        </w:rPr>
      </w:pPr>
      <w:r>
        <w:rPr>
          <w:rFonts w:asciiTheme="minorEastAsia" w:eastAsiaTheme="minorEastAsia" w:hAnsiTheme="minorEastAsia"/>
        </w:rPr>
        <w:t>为提高对消防安全工作的高度重视，防止火灾事故的发生，特制定本《消防安全责任书》。</w:t>
      </w:r>
    </w:p>
    <w:p w14:paraId="362443C5"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一、自觉接受甲方的管理，落实安全防火工作。</w:t>
      </w:r>
    </w:p>
    <w:p w14:paraId="2848A446"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二、法定代表人或负责人对本企业的消防安全工作负全部责任，并应制定相关措施，确保消防安全。</w:t>
      </w:r>
    </w:p>
    <w:p w14:paraId="05D2E4C1"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三、每天下班前应有专人检查安全，做到断水、断电、关窗锁门。</w:t>
      </w:r>
    </w:p>
    <w:p w14:paraId="069E72FE"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四、应教育员工及相关客户严格遵守各项消防安全、生产安全规章制度，严禁在非吸烟区域内吸烟。</w:t>
      </w:r>
    </w:p>
    <w:p w14:paraId="07AE3A91"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五、应保证所租用单元的环境卫生整洁，避免形成火灾易发区域，应建立良好的作业环境，防止火灾的发生。</w:t>
      </w:r>
    </w:p>
    <w:p w14:paraId="42097A4F"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六、不得自行在房屋内煮饭和住宿，不得出现“二合一”、“三合一”行为。</w:t>
      </w:r>
    </w:p>
    <w:p w14:paraId="00A5F3EE"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七、各种用电设备、仪器须保持正常运转，严禁超负荷运行，严禁设备、仪器带病作业。</w:t>
      </w:r>
    </w:p>
    <w:p w14:paraId="798BB305"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八、安装和修理用电设备、仪器时，应由电工或专业人员进行操作并认真检验。</w:t>
      </w:r>
    </w:p>
    <w:p w14:paraId="7F5FC48B"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九、未经甲方允许，不准使用大功率电器，不准乱拉电力线路，以防火灾。</w:t>
      </w:r>
    </w:p>
    <w:p w14:paraId="18040C4C"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十、临时有用明火要求的，必须报甲方批准，在一定防范措施的情况下，方可使用。</w:t>
      </w:r>
    </w:p>
    <w:p w14:paraId="6E588690"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十一、</w:t>
      </w:r>
      <w:r>
        <w:rPr>
          <w:rFonts w:asciiTheme="minorEastAsia" w:eastAsiaTheme="minorEastAsia" w:hAnsiTheme="minorEastAsia" w:hint="eastAsia"/>
        </w:rPr>
        <w:t>房屋</w:t>
      </w:r>
      <w:r>
        <w:rPr>
          <w:rFonts w:asciiTheme="minorEastAsia" w:eastAsiaTheme="minorEastAsia" w:hAnsiTheme="minorEastAsia"/>
        </w:rPr>
        <w:t>内严禁存放易燃易爆及其它危险品。</w:t>
      </w:r>
    </w:p>
    <w:p w14:paraId="552F430A"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十二、根据消防法有关规定，租户每50平方米必须配备2个4KG重的灭火器，消防器材要安置在指定地点，不准随意移动或作其它使用，不准在消防器材附近堆放任何物品。</w:t>
      </w:r>
    </w:p>
    <w:p w14:paraId="112BB2DF"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十三、组织员工了解并掌握消防器材的性能及使用方法，对</w:t>
      </w:r>
      <w:r>
        <w:rPr>
          <w:rFonts w:asciiTheme="minorEastAsia" w:eastAsiaTheme="minorEastAsia" w:hAnsiTheme="minorEastAsia" w:hint="eastAsia"/>
        </w:rPr>
        <w:t>房屋</w:t>
      </w:r>
      <w:r>
        <w:rPr>
          <w:rFonts w:asciiTheme="minorEastAsia" w:eastAsiaTheme="minorEastAsia" w:hAnsiTheme="minorEastAsia"/>
        </w:rPr>
        <w:t>内的消防器材应定期进行点检、维护保养，爱护和保护公共区域内的消防设施，因人为损坏的应照价赔偿。</w:t>
      </w:r>
    </w:p>
    <w:p w14:paraId="5479DF7D"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十四、凡违反本规定而引起火灾或其它事故，由肇事单位负责人或肇事人负全部责任及承担全部经济损失。</w:t>
      </w:r>
    </w:p>
    <w:p w14:paraId="627FAD61"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rPr>
      </w:pPr>
      <w:r>
        <w:rPr>
          <w:rFonts w:asciiTheme="minorEastAsia" w:eastAsiaTheme="minorEastAsia" w:hAnsiTheme="minorEastAsia"/>
        </w:rPr>
        <w:t>十五、根据实际需要，甲方可对本《消防安全责任书》做进一步修改或补充。</w:t>
      </w:r>
    </w:p>
    <w:p w14:paraId="572B3C73" w14:textId="67976BD6" w:rsidR="00831F15" w:rsidRDefault="00831F15">
      <w:pPr>
        <w:ind w:left="640"/>
        <w:rPr>
          <w:rFonts w:asciiTheme="minorEastAsia" w:eastAsiaTheme="minorEastAsia" w:hAnsiTheme="minorEastAsia"/>
          <w:sz w:val="24"/>
        </w:rPr>
      </w:pPr>
    </w:p>
    <w:p w14:paraId="3710EE2C" w14:textId="77777777" w:rsidR="009C439A" w:rsidRDefault="009C439A">
      <w:pPr>
        <w:ind w:left="640"/>
        <w:rPr>
          <w:rFonts w:asciiTheme="minorEastAsia" w:eastAsiaTheme="minorEastAsia" w:hAnsiTheme="minorEastAsia"/>
          <w:sz w:val="24"/>
        </w:rPr>
      </w:pPr>
    </w:p>
    <w:p w14:paraId="30BAFC4B" w14:textId="77777777" w:rsidR="00831F15" w:rsidRDefault="00C758C9">
      <w:pPr>
        <w:pStyle w:val="ab"/>
        <w:spacing w:before="0" w:beforeAutospacing="0" w:after="0" w:afterAutospacing="0"/>
        <w:ind w:left="640"/>
        <w:rPr>
          <w:rFonts w:asciiTheme="minorEastAsia" w:eastAsiaTheme="minorEastAsia" w:hAnsiTheme="minorEastAsia"/>
          <w:b/>
        </w:rPr>
      </w:pPr>
      <w:r>
        <w:rPr>
          <w:rFonts w:asciiTheme="minorEastAsia" w:eastAsiaTheme="minorEastAsia" w:hAnsiTheme="minorEastAsia"/>
          <w:b/>
        </w:rPr>
        <w:lastRenderedPageBreak/>
        <w:t>附件2:</w:t>
      </w:r>
    </w:p>
    <w:p w14:paraId="106D8E09" w14:textId="77777777" w:rsidR="00831F15" w:rsidRDefault="00C758C9">
      <w:pPr>
        <w:pStyle w:val="ab"/>
        <w:snapToGrid w:val="0"/>
        <w:spacing w:before="0" w:beforeAutospacing="0" w:after="0" w:afterAutospacing="0" w:line="360" w:lineRule="auto"/>
        <w:ind w:left="640"/>
        <w:jc w:val="center"/>
        <w:rPr>
          <w:rFonts w:asciiTheme="minorEastAsia" w:eastAsiaTheme="minorEastAsia" w:hAnsiTheme="minorEastAsia"/>
          <w:b/>
        </w:rPr>
      </w:pPr>
      <w:r>
        <w:rPr>
          <w:rFonts w:asciiTheme="minorEastAsia" w:eastAsiaTheme="minorEastAsia" w:hAnsiTheme="minorEastAsia"/>
          <w:b/>
        </w:rPr>
        <w:t>“门前三包”责任书</w:t>
      </w:r>
    </w:p>
    <w:p w14:paraId="55EE9901" w14:textId="77777777" w:rsidR="00831F15" w:rsidRDefault="00C758C9">
      <w:pPr>
        <w:pStyle w:val="ab"/>
        <w:snapToGrid w:val="0"/>
        <w:spacing w:before="0" w:beforeAutospacing="0" w:after="0" w:afterAutospacing="0" w:line="360" w:lineRule="auto"/>
        <w:ind w:left="640" w:firstLineChars="200" w:firstLine="480"/>
        <w:rPr>
          <w:rFonts w:asciiTheme="minorEastAsia" w:eastAsiaTheme="minorEastAsia" w:hAnsiTheme="minorEastAsia"/>
        </w:rPr>
      </w:pPr>
      <w:r>
        <w:rPr>
          <w:rFonts w:asciiTheme="minorEastAsia" w:eastAsiaTheme="minorEastAsia" w:hAnsiTheme="minorEastAsia"/>
        </w:rPr>
        <w:t>为了营造物流房屋“设备完备、秩序井然、卫生整洁、环境温馨”的良好环境，共建文明平安房屋，结合房屋的实际情况，订立本责任书。</w:t>
      </w:r>
    </w:p>
    <w:p w14:paraId="3D709BDF"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b/>
        </w:rPr>
      </w:pPr>
      <w:r>
        <w:rPr>
          <w:rFonts w:asciiTheme="minorEastAsia" w:eastAsiaTheme="minorEastAsia" w:hAnsiTheme="minorEastAsia"/>
          <w:b/>
        </w:rPr>
        <w:t>一、签订</w:t>
      </w:r>
      <w:r>
        <w:rPr>
          <w:rFonts w:asciiTheme="minorEastAsia" w:eastAsiaTheme="minorEastAsia" w:hAnsiTheme="minorEastAsia" w:hint="eastAsia"/>
          <w:b/>
        </w:rPr>
        <w:t>“门</w:t>
      </w:r>
      <w:r>
        <w:rPr>
          <w:rFonts w:asciiTheme="minorEastAsia" w:eastAsiaTheme="minorEastAsia" w:hAnsiTheme="minorEastAsia"/>
          <w:b/>
        </w:rPr>
        <w:t>前三包</w:t>
      </w:r>
      <w:r>
        <w:rPr>
          <w:rFonts w:asciiTheme="minorEastAsia" w:eastAsiaTheme="minorEastAsia" w:hAnsiTheme="minorEastAsia" w:hint="eastAsia"/>
          <w:b/>
        </w:rPr>
        <w:t>”</w:t>
      </w:r>
      <w:r>
        <w:rPr>
          <w:rFonts w:asciiTheme="minorEastAsia" w:eastAsiaTheme="minorEastAsia" w:hAnsiTheme="minorEastAsia"/>
          <w:b/>
        </w:rPr>
        <w:t>及周边环境责任书的责任单位及责任范围</w:t>
      </w:r>
    </w:p>
    <w:p w14:paraId="2418920E" w14:textId="77777777" w:rsidR="00831F15" w:rsidRDefault="00C758C9">
      <w:pPr>
        <w:pStyle w:val="ab"/>
        <w:snapToGrid w:val="0"/>
        <w:spacing w:before="0" w:beforeAutospacing="0" w:after="0" w:afterAutospacing="0" w:line="360" w:lineRule="auto"/>
        <w:ind w:left="640" w:firstLineChars="100" w:firstLine="240"/>
        <w:rPr>
          <w:rFonts w:asciiTheme="minorEastAsia" w:eastAsiaTheme="minorEastAsia" w:hAnsiTheme="minorEastAsia"/>
        </w:rPr>
      </w:pPr>
      <w:r>
        <w:rPr>
          <w:rFonts w:asciiTheme="minorEastAsia" w:eastAsiaTheme="minorEastAsia" w:hAnsiTheme="minorEastAsia"/>
        </w:rPr>
        <w:t>1、责任单位：全体租户</w:t>
      </w:r>
    </w:p>
    <w:p w14:paraId="5DA7E6F8" w14:textId="77777777" w:rsidR="00831F15" w:rsidRDefault="00C758C9">
      <w:pPr>
        <w:pStyle w:val="ab"/>
        <w:snapToGrid w:val="0"/>
        <w:spacing w:before="0" w:beforeAutospacing="0" w:after="0" w:afterAutospacing="0" w:line="360" w:lineRule="auto"/>
        <w:ind w:left="640" w:firstLineChars="100" w:firstLine="240"/>
        <w:rPr>
          <w:rFonts w:asciiTheme="minorEastAsia" w:eastAsiaTheme="minorEastAsia" w:hAnsiTheme="minorEastAsia"/>
        </w:rPr>
      </w:pPr>
      <w:r>
        <w:rPr>
          <w:rFonts w:asciiTheme="minorEastAsia" w:eastAsiaTheme="minorEastAsia" w:hAnsiTheme="minorEastAsia"/>
        </w:rPr>
        <w:t>2、责任范围：</w:t>
      </w:r>
      <w:r>
        <w:rPr>
          <w:rFonts w:asciiTheme="minorEastAsia" w:eastAsiaTheme="minorEastAsia" w:hAnsiTheme="minorEastAsia" w:hint="eastAsia"/>
        </w:rPr>
        <w:t>房屋</w:t>
      </w:r>
      <w:r>
        <w:rPr>
          <w:rFonts w:asciiTheme="minorEastAsia" w:eastAsiaTheme="minorEastAsia" w:hAnsiTheme="minorEastAsia"/>
        </w:rPr>
        <w:t>内</w:t>
      </w:r>
      <w:r>
        <w:rPr>
          <w:rFonts w:asciiTheme="minorEastAsia" w:eastAsiaTheme="minorEastAsia" w:hAnsiTheme="minorEastAsia" w:hint="eastAsia"/>
        </w:rPr>
        <w:t>、门前站台</w:t>
      </w:r>
      <w:r>
        <w:rPr>
          <w:rFonts w:asciiTheme="minorEastAsia" w:eastAsiaTheme="minorEastAsia" w:hAnsiTheme="minorEastAsia"/>
        </w:rPr>
        <w:t>和公共通道区。</w:t>
      </w:r>
    </w:p>
    <w:p w14:paraId="0D54A7AA"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b/>
        </w:rPr>
      </w:pPr>
      <w:r>
        <w:rPr>
          <w:rFonts w:asciiTheme="minorEastAsia" w:eastAsiaTheme="minorEastAsia" w:hAnsiTheme="minorEastAsia"/>
          <w:b/>
        </w:rPr>
        <w:t>二、</w:t>
      </w:r>
      <w:r>
        <w:rPr>
          <w:rFonts w:asciiTheme="minorEastAsia" w:eastAsiaTheme="minorEastAsia" w:hAnsiTheme="minorEastAsia" w:hint="eastAsia"/>
          <w:b/>
        </w:rPr>
        <w:t>“门</w:t>
      </w:r>
      <w:r>
        <w:rPr>
          <w:rFonts w:asciiTheme="minorEastAsia" w:eastAsiaTheme="minorEastAsia" w:hAnsiTheme="minorEastAsia"/>
          <w:b/>
        </w:rPr>
        <w:t>前三包</w:t>
      </w:r>
      <w:r>
        <w:rPr>
          <w:rFonts w:asciiTheme="minorEastAsia" w:eastAsiaTheme="minorEastAsia" w:hAnsiTheme="minorEastAsia" w:hint="eastAsia"/>
          <w:b/>
        </w:rPr>
        <w:t>”</w:t>
      </w:r>
      <w:r>
        <w:rPr>
          <w:rFonts w:asciiTheme="minorEastAsia" w:eastAsiaTheme="minorEastAsia" w:hAnsiTheme="minorEastAsia"/>
          <w:b/>
        </w:rPr>
        <w:t>的内容和要求</w:t>
      </w:r>
    </w:p>
    <w:p w14:paraId="03B0E9FF"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b/>
        </w:rPr>
      </w:pPr>
      <w:r>
        <w:rPr>
          <w:rFonts w:asciiTheme="minorEastAsia" w:eastAsiaTheme="minorEastAsia" w:hAnsiTheme="minorEastAsia"/>
          <w:b/>
        </w:rPr>
        <w:t>（一）包卫生、整洁</w:t>
      </w:r>
    </w:p>
    <w:p w14:paraId="350D88D2" w14:textId="77777777" w:rsidR="00831F15" w:rsidRDefault="00C758C9">
      <w:pPr>
        <w:pStyle w:val="ab"/>
        <w:snapToGrid w:val="0"/>
        <w:spacing w:before="0" w:beforeAutospacing="0" w:after="0" w:afterAutospacing="0" w:line="360" w:lineRule="auto"/>
        <w:ind w:left="640" w:firstLineChars="100" w:firstLine="240"/>
        <w:rPr>
          <w:rFonts w:asciiTheme="minorEastAsia" w:eastAsiaTheme="minorEastAsia" w:hAnsiTheme="minorEastAsia"/>
        </w:rPr>
      </w:pPr>
      <w:r>
        <w:rPr>
          <w:rFonts w:asciiTheme="minorEastAsia" w:eastAsiaTheme="minorEastAsia" w:hAnsiTheme="minorEastAsia"/>
        </w:rPr>
        <w:t>1、责任区内卫生：地面及建筑结构表面干净，无垃圾废弃物、无痰迹、无乱涂画乱张贴；垃圾置于垃圾桶内，并定时倾倒，垃圾桶清洁、完整，在公共通道可视范围内无垃圾堆积和卫生死角。爱护房屋内的花草树木，不攀折树木、不践踏草坪、不损坏绿化设施。美化承租区和责任区内的环境。</w:t>
      </w:r>
    </w:p>
    <w:p w14:paraId="6346A812" w14:textId="77777777" w:rsidR="00831F15" w:rsidRDefault="00C758C9">
      <w:pPr>
        <w:pStyle w:val="ab"/>
        <w:snapToGrid w:val="0"/>
        <w:spacing w:before="0" w:beforeAutospacing="0" w:after="0" w:afterAutospacing="0" w:line="360" w:lineRule="auto"/>
        <w:ind w:left="640" w:firstLineChars="100" w:firstLine="240"/>
        <w:rPr>
          <w:rFonts w:asciiTheme="minorEastAsia" w:eastAsiaTheme="minorEastAsia" w:hAnsiTheme="minorEastAsia"/>
        </w:rPr>
      </w:pPr>
      <w:r>
        <w:rPr>
          <w:rFonts w:asciiTheme="minorEastAsia" w:eastAsiaTheme="minorEastAsia" w:hAnsiTheme="minorEastAsia"/>
        </w:rPr>
        <w:t>2、责任区内整洁</w:t>
      </w:r>
    </w:p>
    <w:p w14:paraId="28AA94D4" w14:textId="77777777" w:rsidR="00831F15" w:rsidRDefault="00C758C9">
      <w:pPr>
        <w:pStyle w:val="ab"/>
        <w:snapToGrid w:val="0"/>
        <w:spacing w:before="0" w:beforeAutospacing="0" w:after="0" w:afterAutospacing="0" w:line="360" w:lineRule="auto"/>
        <w:ind w:left="640" w:firstLineChars="150" w:firstLine="3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1）无乱堆放，乱悬挂、乱停车、乱拉广告；</w:t>
      </w:r>
    </w:p>
    <w:p w14:paraId="331C5E23" w14:textId="77777777" w:rsidR="00831F15" w:rsidRDefault="00C758C9">
      <w:pPr>
        <w:pStyle w:val="ab"/>
        <w:snapToGrid w:val="0"/>
        <w:spacing w:before="0" w:beforeAutospacing="0" w:after="0" w:afterAutospacing="0" w:line="360" w:lineRule="auto"/>
        <w:ind w:left="640" w:firstLineChars="150" w:firstLine="3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2）户外广告、店招完好整洁；</w:t>
      </w:r>
    </w:p>
    <w:p w14:paraId="62542560" w14:textId="77777777" w:rsidR="00831F15" w:rsidRDefault="00C758C9">
      <w:pPr>
        <w:pStyle w:val="ab"/>
        <w:snapToGrid w:val="0"/>
        <w:spacing w:before="0" w:beforeAutospacing="0" w:after="0" w:afterAutospacing="0" w:line="360" w:lineRule="auto"/>
        <w:ind w:left="640" w:firstLineChars="150" w:firstLine="3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）空调、排气设备安放规范。</w:t>
      </w:r>
    </w:p>
    <w:p w14:paraId="512ACAB6"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b/>
        </w:rPr>
      </w:pPr>
      <w:r>
        <w:rPr>
          <w:rFonts w:asciiTheme="minorEastAsia" w:eastAsiaTheme="minorEastAsia" w:hAnsiTheme="minorEastAsia"/>
          <w:b/>
        </w:rPr>
        <w:t>（二）包秩序</w:t>
      </w:r>
    </w:p>
    <w:p w14:paraId="71AF851A" w14:textId="77777777" w:rsidR="00831F15" w:rsidRDefault="00C758C9">
      <w:pPr>
        <w:pStyle w:val="ab"/>
        <w:snapToGrid w:val="0"/>
        <w:spacing w:before="0" w:beforeAutospacing="0" w:after="0" w:afterAutospacing="0" w:line="360" w:lineRule="auto"/>
        <w:ind w:left="640" w:firstLineChars="200" w:firstLine="480"/>
        <w:rPr>
          <w:rFonts w:asciiTheme="minorEastAsia" w:eastAsiaTheme="minorEastAsia" w:hAnsiTheme="minorEastAsia"/>
        </w:rPr>
      </w:pPr>
      <w:r>
        <w:rPr>
          <w:rFonts w:asciiTheme="minorEastAsia" w:eastAsiaTheme="minorEastAsia" w:hAnsiTheme="minorEastAsia"/>
        </w:rPr>
        <w:t>房屋内租户要教育本单位及客户的驾驶人员，在区内应当按交通标志、标线行驶，杜绝违反交通法规行为，共同维护责任区域内的良好秩序，不聚众喧哗，无张贴小广告，无乱停车辆，无占道经营和装卸作业，无市政规定的其它违章违规行为。</w:t>
      </w:r>
    </w:p>
    <w:p w14:paraId="7592203E"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b/>
        </w:rPr>
      </w:pPr>
      <w:r>
        <w:rPr>
          <w:rFonts w:asciiTheme="minorEastAsia" w:eastAsiaTheme="minorEastAsia" w:hAnsiTheme="minorEastAsia"/>
          <w:b/>
        </w:rPr>
        <w:t>（三）包安全</w:t>
      </w:r>
    </w:p>
    <w:p w14:paraId="01EBD6A6" w14:textId="77777777" w:rsidR="00831F15" w:rsidRDefault="00C758C9">
      <w:pPr>
        <w:pStyle w:val="ab"/>
        <w:snapToGrid w:val="0"/>
        <w:spacing w:before="0" w:beforeAutospacing="0" w:after="0" w:afterAutospacing="0" w:line="360" w:lineRule="auto"/>
        <w:ind w:left="640" w:firstLineChars="200" w:firstLine="480"/>
        <w:rPr>
          <w:rFonts w:asciiTheme="minorEastAsia" w:eastAsiaTheme="minorEastAsia" w:hAnsiTheme="minorEastAsia"/>
        </w:rPr>
      </w:pPr>
      <w:r>
        <w:rPr>
          <w:rFonts w:asciiTheme="minorEastAsia" w:eastAsiaTheme="minorEastAsia" w:hAnsiTheme="minorEastAsia"/>
        </w:rPr>
        <w:t>严格按《房屋租赁合同》、《安全生产管理协议书》及《消防安全责任书》的约定，组织做好各租赁标的范围内及“门前三包”区域内的消防安全、生产安全活动，无用火、用电不安全行为。</w:t>
      </w:r>
    </w:p>
    <w:p w14:paraId="4F9655FA" w14:textId="77777777" w:rsidR="00831F15" w:rsidRDefault="00C758C9">
      <w:pPr>
        <w:pStyle w:val="ab"/>
        <w:snapToGrid w:val="0"/>
        <w:spacing w:before="0" w:beforeAutospacing="0" w:after="0" w:afterAutospacing="0" w:line="360" w:lineRule="auto"/>
        <w:ind w:left="640"/>
        <w:rPr>
          <w:rFonts w:asciiTheme="minorEastAsia" w:eastAsiaTheme="minorEastAsia" w:hAnsiTheme="minorEastAsia"/>
          <w:b/>
        </w:rPr>
      </w:pPr>
      <w:r>
        <w:rPr>
          <w:rFonts w:asciiTheme="minorEastAsia" w:eastAsiaTheme="minorEastAsia" w:hAnsiTheme="minorEastAsia"/>
          <w:b/>
        </w:rPr>
        <w:t>三、周边环境的内容和要求</w:t>
      </w:r>
    </w:p>
    <w:p w14:paraId="556D3016" w14:textId="77777777" w:rsidR="00831F15" w:rsidRDefault="00C758C9">
      <w:pPr>
        <w:pStyle w:val="ab"/>
        <w:snapToGrid w:val="0"/>
        <w:spacing w:before="0" w:beforeAutospacing="0" w:after="0" w:afterAutospacing="0" w:line="360" w:lineRule="auto"/>
        <w:ind w:left="640" w:firstLineChars="100" w:firstLine="240"/>
        <w:rPr>
          <w:rFonts w:asciiTheme="minorEastAsia" w:eastAsiaTheme="minorEastAsia" w:hAnsiTheme="minorEastAsia"/>
        </w:rPr>
      </w:pPr>
      <w:r>
        <w:rPr>
          <w:rFonts w:asciiTheme="minorEastAsia" w:eastAsiaTheme="minorEastAsia" w:hAnsiTheme="minorEastAsia"/>
        </w:rPr>
        <w:t>1、不在公共道路上乱停放车辆、占道装卸作业。</w:t>
      </w:r>
    </w:p>
    <w:p w14:paraId="58DAABC9" w14:textId="77777777" w:rsidR="00831F15" w:rsidRDefault="00C758C9">
      <w:pPr>
        <w:pStyle w:val="ab"/>
        <w:snapToGrid w:val="0"/>
        <w:spacing w:before="0" w:beforeAutospacing="0" w:after="0" w:afterAutospacing="0" w:line="360" w:lineRule="auto"/>
        <w:ind w:left="640" w:firstLineChars="100" w:firstLine="240"/>
        <w:rPr>
          <w:rFonts w:asciiTheme="minorEastAsia" w:eastAsiaTheme="minorEastAsia" w:hAnsiTheme="minorEastAsia"/>
        </w:rPr>
      </w:pPr>
      <w:r>
        <w:rPr>
          <w:rFonts w:asciiTheme="minorEastAsia" w:eastAsiaTheme="minorEastAsia" w:hAnsiTheme="minorEastAsia"/>
        </w:rPr>
        <w:t>2、不损坏和污染公共道路路面及其路缘石、公共绿化。</w:t>
      </w:r>
    </w:p>
    <w:p w14:paraId="57FD1828" w14:textId="77777777" w:rsidR="00831F15" w:rsidRDefault="00C758C9">
      <w:pPr>
        <w:pStyle w:val="ab"/>
        <w:snapToGrid w:val="0"/>
        <w:spacing w:before="0" w:beforeAutospacing="0" w:after="0" w:afterAutospacing="0" w:line="360" w:lineRule="auto"/>
        <w:ind w:left="640" w:firstLineChars="100" w:firstLine="240"/>
        <w:rPr>
          <w:rFonts w:asciiTheme="minorEastAsia" w:eastAsiaTheme="minorEastAsia" w:hAnsiTheme="minorEastAsia"/>
        </w:rPr>
      </w:pPr>
      <w:r>
        <w:rPr>
          <w:rFonts w:asciiTheme="minorEastAsia" w:eastAsiaTheme="minorEastAsia" w:hAnsiTheme="minorEastAsia"/>
        </w:rPr>
        <w:t>3、不将垃圾、废弃物乱堆放在公共区域。</w:t>
      </w:r>
    </w:p>
    <w:p w14:paraId="2394A414" w14:textId="77777777" w:rsidR="00831F15" w:rsidRDefault="00C758C9">
      <w:pPr>
        <w:pStyle w:val="ab"/>
        <w:snapToGrid w:val="0"/>
        <w:spacing w:before="0" w:beforeAutospacing="0" w:after="0" w:afterAutospacing="0" w:line="360" w:lineRule="auto"/>
        <w:ind w:left="640" w:firstLineChars="200" w:firstLine="480"/>
        <w:rPr>
          <w:rFonts w:asciiTheme="minorEastAsia" w:eastAsiaTheme="minorEastAsia" w:hAnsiTheme="minorEastAsia"/>
        </w:rPr>
      </w:pPr>
      <w:r>
        <w:rPr>
          <w:rFonts w:asciiTheme="minorEastAsia" w:eastAsiaTheme="minorEastAsia" w:hAnsiTheme="minorEastAsia"/>
        </w:rPr>
        <w:t>签订“门前三包”及周边环境责任书，是区内全体租户应尽的义务和责任。对劝说无效、拒不自行整改的租户，由管理者协助清理和恢复，其产生的费用由租户承担。</w:t>
      </w:r>
    </w:p>
    <w:p w14:paraId="18675C2C" w14:textId="77777777" w:rsidR="00831F15" w:rsidRDefault="00C758C9">
      <w:pPr>
        <w:widowControl/>
        <w:spacing w:line="240" w:lineRule="auto"/>
        <w:ind w:leftChars="0" w:left="0"/>
        <w:jc w:val="left"/>
        <w:rPr>
          <w:rFonts w:ascii="宋体" w:eastAsia="宋体" w:hAnsi="宋体" w:cs="宋体"/>
          <w:b/>
          <w:kern w:val="0"/>
          <w:sz w:val="21"/>
          <w:szCs w:val="21"/>
        </w:rPr>
      </w:pPr>
      <w:r>
        <w:rPr>
          <w:rFonts w:ascii="宋体" w:eastAsia="宋体" w:hAnsi="宋体" w:cs="宋体"/>
          <w:b/>
          <w:kern w:val="0"/>
          <w:sz w:val="21"/>
          <w:szCs w:val="21"/>
        </w:rPr>
        <w:lastRenderedPageBreak/>
        <w:t>附件3:</w:t>
      </w:r>
    </w:p>
    <w:p w14:paraId="5047D3B5" w14:textId="77777777" w:rsidR="00831F15" w:rsidRDefault="00C758C9">
      <w:pPr>
        <w:widowControl/>
        <w:snapToGrid w:val="0"/>
        <w:spacing w:line="336" w:lineRule="auto"/>
        <w:ind w:leftChars="0" w:left="0"/>
        <w:jc w:val="center"/>
        <w:rPr>
          <w:rFonts w:ascii="宋体" w:eastAsia="宋体" w:hAnsi="宋体" w:cs="宋体"/>
          <w:b/>
          <w:kern w:val="0"/>
          <w:sz w:val="21"/>
          <w:szCs w:val="21"/>
        </w:rPr>
      </w:pPr>
      <w:r>
        <w:rPr>
          <w:rFonts w:ascii="宋体" w:eastAsia="宋体" w:hAnsi="宋体" w:cs="宋体"/>
          <w:b/>
          <w:kern w:val="0"/>
          <w:sz w:val="21"/>
          <w:szCs w:val="21"/>
        </w:rPr>
        <w:t>违约处罚管理补充规定</w:t>
      </w:r>
    </w:p>
    <w:p w14:paraId="6E91AAC8" w14:textId="77777777" w:rsidR="00831F15" w:rsidRDefault="00C758C9">
      <w:pPr>
        <w:widowControl/>
        <w:snapToGrid w:val="0"/>
        <w:spacing w:line="336" w:lineRule="auto"/>
        <w:ind w:leftChars="0" w:left="0" w:firstLineChars="200" w:firstLine="420"/>
        <w:jc w:val="left"/>
        <w:rPr>
          <w:rFonts w:ascii="宋体" w:eastAsia="宋体" w:hAnsi="宋体" w:cs="宋体"/>
          <w:kern w:val="0"/>
          <w:sz w:val="21"/>
          <w:szCs w:val="21"/>
        </w:rPr>
      </w:pPr>
      <w:r>
        <w:rPr>
          <w:rFonts w:ascii="宋体" w:eastAsia="宋体" w:hAnsi="宋体" w:cs="宋体"/>
          <w:kern w:val="0"/>
          <w:sz w:val="21"/>
          <w:szCs w:val="21"/>
        </w:rPr>
        <w:t>根据《租赁合同》、《安全生产管理协议书》、《消防安全责任书》、（</w:t>
      </w:r>
      <w:r>
        <w:rPr>
          <w:rFonts w:ascii="宋体" w:eastAsia="宋体" w:hAnsi="宋体" w:cs="宋体" w:hint="eastAsia"/>
          <w:kern w:val="0"/>
          <w:sz w:val="21"/>
          <w:szCs w:val="21"/>
        </w:rPr>
        <w:t>“</w:t>
      </w:r>
      <w:r>
        <w:rPr>
          <w:rFonts w:ascii="宋体" w:eastAsia="宋体" w:hAnsi="宋体" w:cs="宋体"/>
          <w:kern w:val="0"/>
          <w:sz w:val="21"/>
          <w:szCs w:val="21"/>
        </w:rPr>
        <w:t>门前三包</w:t>
      </w:r>
      <w:r>
        <w:rPr>
          <w:rFonts w:ascii="宋体" w:eastAsia="宋体" w:hAnsi="宋体" w:cs="宋体" w:hint="eastAsia"/>
          <w:kern w:val="0"/>
          <w:sz w:val="21"/>
          <w:szCs w:val="21"/>
        </w:rPr>
        <w:t>”</w:t>
      </w:r>
      <w:r>
        <w:rPr>
          <w:rFonts w:ascii="宋体" w:eastAsia="宋体" w:hAnsi="宋体" w:cs="宋体"/>
          <w:kern w:val="0"/>
          <w:sz w:val="21"/>
          <w:szCs w:val="21"/>
        </w:rPr>
        <w:t>责任书》等约定，为了进一步促进房屋的生产安全、消防安全，依法履行合同义务，特制订本管理规定</w:t>
      </w:r>
      <w:r>
        <w:rPr>
          <w:rFonts w:ascii="宋体" w:eastAsia="宋体" w:hAnsi="宋体" w:cs="宋体" w:hint="eastAsia"/>
          <w:kern w:val="0"/>
          <w:sz w:val="21"/>
          <w:szCs w:val="21"/>
        </w:rPr>
        <w:t>。</w:t>
      </w:r>
      <w:r>
        <w:rPr>
          <w:rFonts w:ascii="宋体" w:eastAsia="宋体" w:hAnsi="宋体" w:cs="宋体"/>
          <w:kern w:val="0"/>
          <w:sz w:val="21"/>
          <w:szCs w:val="21"/>
        </w:rPr>
        <w:t>当乙方存在以下违约行为时，甲方有权向乙方收取相应的违约金</w:t>
      </w:r>
      <w:r>
        <w:rPr>
          <w:rFonts w:ascii="宋体" w:eastAsia="宋体" w:hAnsi="宋体" w:cs="宋体" w:hint="eastAsia"/>
          <w:kern w:val="0"/>
          <w:sz w:val="21"/>
          <w:szCs w:val="21"/>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868"/>
        <w:gridCol w:w="944"/>
        <w:gridCol w:w="3225"/>
      </w:tblGrid>
      <w:tr w:rsidR="00831F15" w14:paraId="68596D68" w14:textId="77777777">
        <w:tc>
          <w:tcPr>
            <w:tcW w:w="710" w:type="dxa"/>
          </w:tcPr>
          <w:p w14:paraId="6551A74D"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kern w:val="0"/>
                <w:sz w:val="21"/>
                <w:szCs w:val="21"/>
              </w:rPr>
              <w:t>序号</w:t>
            </w:r>
          </w:p>
        </w:tc>
        <w:tc>
          <w:tcPr>
            <w:tcW w:w="4868" w:type="dxa"/>
          </w:tcPr>
          <w:p w14:paraId="088C1D80"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kern w:val="0"/>
                <w:sz w:val="21"/>
                <w:szCs w:val="21"/>
              </w:rPr>
              <w:t>违约事项</w:t>
            </w:r>
          </w:p>
        </w:tc>
        <w:tc>
          <w:tcPr>
            <w:tcW w:w="944" w:type="dxa"/>
          </w:tcPr>
          <w:p w14:paraId="025479E4"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kern w:val="0"/>
                <w:sz w:val="21"/>
                <w:szCs w:val="21"/>
              </w:rPr>
              <w:t>违约金</w:t>
            </w:r>
          </w:p>
        </w:tc>
        <w:tc>
          <w:tcPr>
            <w:tcW w:w="3225" w:type="dxa"/>
          </w:tcPr>
          <w:p w14:paraId="7DD4D0C1"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kern w:val="0"/>
                <w:sz w:val="21"/>
                <w:szCs w:val="21"/>
              </w:rPr>
              <w:t>备注</w:t>
            </w:r>
          </w:p>
        </w:tc>
      </w:tr>
      <w:tr w:rsidR="00831F15" w14:paraId="71958321" w14:textId="77777777">
        <w:tc>
          <w:tcPr>
            <w:tcW w:w="710" w:type="dxa"/>
            <w:vAlign w:val="center"/>
          </w:tcPr>
          <w:p w14:paraId="49C711E9"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4868" w:type="dxa"/>
            <w:vAlign w:val="center"/>
          </w:tcPr>
          <w:p w14:paraId="7506FD65"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私自改变租赁标的功能</w:t>
            </w:r>
          </w:p>
        </w:tc>
        <w:tc>
          <w:tcPr>
            <w:tcW w:w="944" w:type="dxa"/>
            <w:vAlign w:val="center"/>
          </w:tcPr>
          <w:p w14:paraId="2833FF28" w14:textId="77777777" w:rsidR="00831F15" w:rsidRDefault="00C758C9">
            <w:pPr>
              <w:widowControl/>
              <w:snapToGrid w:val="0"/>
              <w:spacing w:line="288"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2000元</w:t>
            </w:r>
          </w:p>
        </w:tc>
        <w:tc>
          <w:tcPr>
            <w:tcW w:w="3225" w:type="dxa"/>
            <w:vAlign w:val="center"/>
          </w:tcPr>
          <w:p w14:paraId="6DD077EC"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并立即恢复原功能，第2次发生时甲方有权立即解除租赁合同</w:t>
            </w:r>
          </w:p>
        </w:tc>
      </w:tr>
      <w:tr w:rsidR="00831F15" w14:paraId="7B590DB1" w14:textId="77777777">
        <w:tc>
          <w:tcPr>
            <w:tcW w:w="710" w:type="dxa"/>
            <w:vAlign w:val="center"/>
          </w:tcPr>
          <w:p w14:paraId="0FD4867F"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4868" w:type="dxa"/>
            <w:vAlign w:val="center"/>
          </w:tcPr>
          <w:p w14:paraId="67387334"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存在开凿，损坏房屋建筑物的任何承重墙、梁、柱、板，不得改变、堵塞任何窗户以及其他破坏房屋建筑物结构强度的行为。</w:t>
            </w:r>
          </w:p>
        </w:tc>
        <w:tc>
          <w:tcPr>
            <w:tcW w:w="944" w:type="dxa"/>
            <w:vAlign w:val="center"/>
          </w:tcPr>
          <w:p w14:paraId="7BA86D26" w14:textId="77777777" w:rsidR="00831F15" w:rsidRDefault="00C758C9">
            <w:pPr>
              <w:widowControl/>
              <w:snapToGrid w:val="0"/>
              <w:spacing w:line="288"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1000元</w:t>
            </w:r>
          </w:p>
        </w:tc>
        <w:tc>
          <w:tcPr>
            <w:tcW w:w="3225" w:type="dxa"/>
            <w:vAlign w:val="center"/>
          </w:tcPr>
          <w:p w14:paraId="07705427"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严禁，一旦发现立即修复并处违约金</w:t>
            </w:r>
          </w:p>
        </w:tc>
      </w:tr>
      <w:tr w:rsidR="00831F15" w14:paraId="230FD131" w14:textId="77777777">
        <w:tc>
          <w:tcPr>
            <w:tcW w:w="710" w:type="dxa"/>
            <w:vAlign w:val="center"/>
          </w:tcPr>
          <w:p w14:paraId="226F41FA"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4868" w:type="dxa"/>
            <w:vAlign w:val="center"/>
          </w:tcPr>
          <w:p w14:paraId="2142E545"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非法从事危险化学品的生产、运输、中转、储存、销毁等活动（有易燃、易爆、剧毒等危险化学品标志的）</w:t>
            </w:r>
          </w:p>
        </w:tc>
        <w:tc>
          <w:tcPr>
            <w:tcW w:w="944" w:type="dxa"/>
            <w:vAlign w:val="center"/>
          </w:tcPr>
          <w:p w14:paraId="1E624C8E"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kern w:val="0"/>
                <w:sz w:val="21"/>
                <w:szCs w:val="21"/>
              </w:rPr>
              <w:t>500元</w:t>
            </w:r>
          </w:p>
        </w:tc>
        <w:tc>
          <w:tcPr>
            <w:tcW w:w="3225" w:type="dxa"/>
            <w:vAlign w:val="center"/>
          </w:tcPr>
          <w:p w14:paraId="3C1F97D0"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第一次500元，第2次起1000元，同时有权报相关部门处罚</w:t>
            </w:r>
          </w:p>
        </w:tc>
      </w:tr>
      <w:tr w:rsidR="00831F15" w14:paraId="3FC54A5A" w14:textId="77777777">
        <w:tc>
          <w:tcPr>
            <w:tcW w:w="710" w:type="dxa"/>
            <w:vAlign w:val="center"/>
          </w:tcPr>
          <w:p w14:paraId="30D91B58"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4868" w:type="dxa"/>
            <w:vAlign w:val="center"/>
          </w:tcPr>
          <w:p w14:paraId="13FAD0F1"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擅自转租、合租、转借或转让他人</w:t>
            </w:r>
          </w:p>
        </w:tc>
        <w:tc>
          <w:tcPr>
            <w:tcW w:w="944" w:type="dxa"/>
            <w:vAlign w:val="center"/>
          </w:tcPr>
          <w:p w14:paraId="182E7C74"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kern w:val="0"/>
                <w:sz w:val="21"/>
                <w:szCs w:val="21"/>
              </w:rPr>
              <w:t>500元</w:t>
            </w:r>
          </w:p>
        </w:tc>
        <w:tc>
          <w:tcPr>
            <w:tcW w:w="3225" w:type="dxa"/>
            <w:vAlign w:val="center"/>
          </w:tcPr>
          <w:p w14:paraId="4A692BE2"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并停止违规行为</w:t>
            </w:r>
          </w:p>
        </w:tc>
      </w:tr>
      <w:tr w:rsidR="00831F15" w14:paraId="189885D7" w14:textId="77777777">
        <w:tc>
          <w:tcPr>
            <w:tcW w:w="710" w:type="dxa"/>
            <w:vAlign w:val="center"/>
          </w:tcPr>
          <w:p w14:paraId="0EC242F4"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4868" w:type="dxa"/>
            <w:vAlign w:val="center"/>
          </w:tcPr>
          <w:p w14:paraId="4D8F3F77"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特种设备和特种作业人员，未做到凭有效证件使用和持有效证件上岗</w:t>
            </w:r>
          </w:p>
        </w:tc>
        <w:tc>
          <w:tcPr>
            <w:tcW w:w="944" w:type="dxa"/>
            <w:vAlign w:val="center"/>
          </w:tcPr>
          <w:p w14:paraId="0B82943F"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kern w:val="0"/>
                <w:sz w:val="21"/>
                <w:szCs w:val="21"/>
              </w:rPr>
              <w:t>100元</w:t>
            </w:r>
          </w:p>
        </w:tc>
        <w:tc>
          <w:tcPr>
            <w:tcW w:w="3225" w:type="dxa"/>
            <w:vAlign w:val="center"/>
          </w:tcPr>
          <w:p w14:paraId="2B7DEA76"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每人每次，并有权报安监部门处理</w:t>
            </w:r>
          </w:p>
        </w:tc>
      </w:tr>
      <w:tr w:rsidR="00831F15" w14:paraId="02804DCE" w14:textId="77777777">
        <w:tc>
          <w:tcPr>
            <w:tcW w:w="710" w:type="dxa"/>
            <w:vAlign w:val="center"/>
          </w:tcPr>
          <w:p w14:paraId="2E533BD5"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4868" w:type="dxa"/>
            <w:vAlign w:val="center"/>
          </w:tcPr>
          <w:p w14:paraId="4A2B3318"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提供房屋进行聚众赌博、吸毒、缥宿等违法活动</w:t>
            </w:r>
          </w:p>
        </w:tc>
        <w:tc>
          <w:tcPr>
            <w:tcW w:w="944" w:type="dxa"/>
            <w:vAlign w:val="center"/>
          </w:tcPr>
          <w:p w14:paraId="7653FBF4"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kern w:val="0"/>
                <w:sz w:val="21"/>
                <w:szCs w:val="21"/>
              </w:rPr>
              <w:t>500元</w:t>
            </w:r>
          </w:p>
        </w:tc>
        <w:tc>
          <w:tcPr>
            <w:tcW w:w="3225" w:type="dxa"/>
            <w:vAlign w:val="center"/>
          </w:tcPr>
          <w:p w14:paraId="0EF5B07C"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并报警交派出所处理</w:t>
            </w:r>
          </w:p>
        </w:tc>
      </w:tr>
      <w:tr w:rsidR="00831F15" w14:paraId="5889E6EC" w14:textId="77777777">
        <w:tc>
          <w:tcPr>
            <w:tcW w:w="710" w:type="dxa"/>
            <w:vAlign w:val="center"/>
          </w:tcPr>
          <w:p w14:paraId="0F3599A0"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4868" w:type="dxa"/>
            <w:vAlign w:val="center"/>
          </w:tcPr>
          <w:p w14:paraId="1653550A"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在租赁房屋用液化气煮饭</w:t>
            </w:r>
          </w:p>
        </w:tc>
        <w:tc>
          <w:tcPr>
            <w:tcW w:w="944" w:type="dxa"/>
            <w:vAlign w:val="center"/>
          </w:tcPr>
          <w:p w14:paraId="15F216CF"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kern w:val="0"/>
                <w:sz w:val="21"/>
                <w:szCs w:val="21"/>
              </w:rPr>
              <w:t>200元</w:t>
            </w:r>
          </w:p>
        </w:tc>
        <w:tc>
          <w:tcPr>
            <w:tcW w:w="3225" w:type="dxa"/>
            <w:vAlign w:val="center"/>
          </w:tcPr>
          <w:p w14:paraId="0361C331"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并没收厨具</w:t>
            </w:r>
            <w:r>
              <w:rPr>
                <w:rFonts w:ascii="宋体" w:eastAsia="宋体" w:hAnsi="宋体" w:cs="宋体" w:hint="eastAsia"/>
                <w:kern w:val="0"/>
                <w:sz w:val="21"/>
                <w:szCs w:val="21"/>
              </w:rPr>
              <w:t>，第2次起300元</w:t>
            </w:r>
          </w:p>
        </w:tc>
      </w:tr>
      <w:tr w:rsidR="00831F15" w14:paraId="7334C8EE" w14:textId="77777777">
        <w:tc>
          <w:tcPr>
            <w:tcW w:w="710" w:type="dxa"/>
            <w:vAlign w:val="center"/>
          </w:tcPr>
          <w:p w14:paraId="3D6CC772"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4868" w:type="dxa"/>
            <w:vAlign w:val="center"/>
          </w:tcPr>
          <w:p w14:paraId="112C46D8"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私拉电线</w:t>
            </w:r>
          </w:p>
        </w:tc>
        <w:tc>
          <w:tcPr>
            <w:tcW w:w="944" w:type="dxa"/>
            <w:vAlign w:val="center"/>
          </w:tcPr>
          <w:p w14:paraId="6AA68B8E"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kern w:val="0"/>
                <w:sz w:val="21"/>
                <w:szCs w:val="21"/>
              </w:rPr>
              <w:t>200元</w:t>
            </w:r>
          </w:p>
        </w:tc>
        <w:tc>
          <w:tcPr>
            <w:tcW w:w="3225" w:type="dxa"/>
            <w:vAlign w:val="center"/>
          </w:tcPr>
          <w:p w14:paraId="1244C48B"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hint="eastAsia"/>
                <w:kern w:val="0"/>
                <w:sz w:val="21"/>
                <w:szCs w:val="21"/>
              </w:rPr>
              <w:t>每处</w:t>
            </w:r>
          </w:p>
        </w:tc>
      </w:tr>
      <w:tr w:rsidR="00831F15" w14:paraId="2BDE5D8B" w14:textId="77777777">
        <w:tc>
          <w:tcPr>
            <w:tcW w:w="710" w:type="dxa"/>
            <w:vAlign w:val="center"/>
          </w:tcPr>
          <w:p w14:paraId="4B0D5AC1"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9</w:t>
            </w:r>
          </w:p>
        </w:tc>
        <w:tc>
          <w:tcPr>
            <w:tcW w:w="4868" w:type="dxa"/>
            <w:vAlign w:val="center"/>
          </w:tcPr>
          <w:p w14:paraId="5A5F8789"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未经许可擅自在建筑物外墙悬挂、安装旗帜、广告、招牌、灯箱、防盗栅栏</w:t>
            </w:r>
          </w:p>
        </w:tc>
        <w:tc>
          <w:tcPr>
            <w:tcW w:w="944" w:type="dxa"/>
            <w:vAlign w:val="center"/>
          </w:tcPr>
          <w:p w14:paraId="1DDF826A"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kern w:val="0"/>
                <w:sz w:val="21"/>
                <w:szCs w:val="21"/>
              </w:rPr>
              <w:t>200元</w:t>
            </w:r>
          </w:p>
        </w:tc>
        <w:tc>
          <w:tcPr>
            <w:tcW w:w="3225" w:type="dxa"/>
            <w:vAlign w:val="center"/>
          </w:tcPr>
          <w:p w14:paraId="229AE8B6"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hint="eastAsia"/>
                <w:kern w:val="0"/>
                <w:sz w:val="21"/>
                <w:szCs w:val="21"/>
              </w:rPr>
              <w:t>每处</w:t>
            </w:r>
          </w:p>
        </w:tc>
      </w:tr>
      <w:tr w:rsidR="00831F15" w14:paraId="5C9CAAB2" w14:textId="77777777">
        <w:tc>
          <w:tcPr>
            <w:tcW w:w="710" w:type="dxa"/>
            <w:vAlign w:val="center"/>
          </w:tcPr>
          <w:p w14:paraId="0CB765A8"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10</w:t>
            </w:r>
          </w:p>
        </w:tc>
        <w:tc>
          <w:tcPr>
            <w:tcW w:w="4868" w:type="dxa"/>
            <w:vAlign w:val="center"/>
          </w:tcPr>
          <w:p w14:paraId="72C38E6F"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在停车场随意落架</w:t>
            </w:r>
          </w:p>
        </w:tc>
        <w:tc>
          <w:tcPr>
            <w:tcW w:w="944" w:type="dxa"/>
            <w:vAlign w:val="center"/>
          </w:tcPr>
          <w:p w14:paraId="533C1F33"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200元</w:t>
            </w:r>
          </w:p>
        </w:tc>
        <w:tc>
          <w:tcPr>
            <w:tcW w:w="3225" w:type="dxa"/>
            <w:vAlign w:val="center"/>
          </w:tcPr>
          <w:p w14:paraId="4485D080"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hint="eastAsia"/>
                <w:kern w:val="0"/>
                <w:sz w:val="21"/>
                <w:szCs w:val="21"/>
              </w:rPr>
              <w:t>每辆每天</w:t>
            </w:r>
          </w:p>
        </w:tc>
      </w:tr>
      <w:tr w:rsidR="00831F15" w14:paraId="07EE25BE" w14:textId="77777777">
        <w:tc>
          <w:tcPr>
            <w:tcW w:w="710" w:type="dxa"/>
            <w:vAlign w:val="center"/>
          </w:tcPr>
          <w:p w14:paraId="014D5399"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11</w:t>
            </w:r>
          </w:p>
        </w:tc>
        <w:tc>
          <w:tcPr>
            <w:tcW w:w="4868" w:type="dxa"/>
            <w:vAlign w:val="center"/>
          </w:tcPr>
          <w:p w14:paraId="0E8CBB66"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存在违反合同及相关附件约定，经发出限期整改后，逾期或拒不整改的</w:t>
            </w:r>
          </w:p>
        </w:tc>
        <w:tc>
          <w:tcPr>
            <w:tcW w:w="944" w:type="dxa"/>
            <w:vAlign w:val="center"/>
          </w:tcPr>
          <w:p w14:paraId="47FDEEFA"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200元</w:t>
            </w:r>
          </w:p>
        </w:tc>
        <w:tc>
          <w:tcPr>
            <w:tcW w:w="3225" w:type="dxa"/>
            <w:vAlign w:val="center"/>
          </w:tcPr>
          <w:p w14:paraId="73C5D7A1"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hint="eastAsia"/>
                <w:kern w:val="0"/>
                <w:sz w:val="21"/>
                <w:szCs w:val="21"/>
              </w:rPr>
              <w:t>每次，第2次300元，第3次起500元</w:t>
            </w:r>
          </w:p>
        </w:tc>
      </w:tr>
      <w:tr w:rsidR="00831F15" w14:paraId="5C444F04" w14:textId="77777777">
        <w:tc>
          <w:tcPr>
            <w:tcW w:w="710" w:type="dxa"/>
            <w:vAlign w:val="center"/>
          </w:tcPr>
          <w:p w14:paraId="562A8D04"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12</w:t>
            </w:r>
          </w:p>
        </w:tc>
        <w:tc>
          <w:tcPr>
            <w:tcW w:w="4868" w:type="dxa"/>
            <w:vAlign w:val="center"/>
          </w:tcPr>
          <w:p w14:paraId="3970A5A0"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叉车私自超出租赁区域使用的</w:t>
            </w:r>
          </w:p>
        </w:tc>
        <w:tc>
          <w:tcPr>
            <w:tcW w:w="944" w:type="dxa"/>
            <w:vAlign w:val="center"/>
          </w:tcPr>
          <w:p w14:paraId="318EB66E"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100元</w:t>
            </w:r>
          </w:p>
        </w:tc>
        <w:tc>
          <w:tcPr>
            <w:tcW w:w="3225" w:type="dxa"/>
            <w:vAlign w:val="center"/>
          </w:tcPr>
          <w:p w14:paraId="4AF9627E"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hint="eastAsia"/>
                <w:kern w:val="0"/>
                <w:sz w:val="21"/>
                <w:szCs w:val="21"/>
              </w:rPr>
              <w:t>每次</w:t>
            </w:r>
          </w:p>
        </w:tc>
      </w:tr>
      <w:tr w:rsidR="00831F15" w14:paraId="220D8396" w14:textId="77777777">
        <w:tc>
          <w:tcPr>
            <w:tcW w:w="710" w:type="dxa"/>
            <w:vAlign w:val="center"/>
          </w:tcPr>
          <w:p w14:paraId="43984516"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13</w:t>
            </w:r>
          </w:p>
        </w:tc>
        <w:tc>
          <w:tcPr>
            <w:tcW w:w="4868" w:type="dxa"/>
            <w:vAlign w:val="center"/>
          </w:tcPr>
          <w:p w14:paraId="439F47C4"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在建筑物外墙安装任何遮光帘、花架、天线、旗杆或其他伸出物</w:t>
            </w:r>
          </w:p>
        </w:tc>
        <w:tc>
          <w:tcPr>
            <w:tcW w:w="944" w:type="dxa"/>
            <w:vAlign w:val="center"/>
          </w:tcPr>
          <w:p w14:paraId="5090FDD3"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100元</w:t>
            </w:r>
          </w:p>
        </w:tc>
        <w:tc>
          <w:tcPr>
            <w:tcW w:w="3225" w:type="dxa"/>
            <w:vAlign w:val="center"/>
          </w:tcPr>
          <w:p w14:paraId="65665666"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每处</w:t>
            </w:r>
          </w:p>
        </w:tc>
      </w:tr>
      <w:tr w:rsidR="00831F15" w14:paraId="287FD6B1" w14:textId="77777777">
        <w:tc>
          <w:tcPr>
            <w:tcW w:w="710" w:type="dxa"/>
            <w:vAlign w:val="center"/>
          </w:tcPr>
          <w:p w14:paraId="7B7DE6FB"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14</w:t>
            </w:r>
          </w:p>
        </w:tc>
        <w:tc>
          <w:tcPr>
            <w:tcW w:w="4868" w:type="dxa"/>
            <w:vAlign w:val="center"/>
          </w:tcPr>
          <w:p w14:paraId="2813350E"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安装和修理用电设备、仪器时，由非电工或专业人员进行操作，私自变动</w:t>
            </w:r>
            <w:r>
              <w:rPr>
                <w:rFonts w:ascii="宋体" w:eastAsia="宋体" w:hAnsi="宋体" w:cs="宋体" w:hint="eastAsia"/>
                <w:kern w:val="0"/>
                <w:sz w:val="21"/>
                <w:szCs w:val="21"/>
              </w:rPr>
              <w:t>室内电路</w:t>
            </w:r>
          </w:p>
        </w:tc>
        <w:tc>
          <w:tcPr>
            <w:tcW w:w="944" w:type="dxa"/>
            <w:vAlign w:val="center"/>
          </w:tcPr>
          <w:p w14:paraId="03E715F5"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100元</w:t>
            </w:r>
          </w:p>
        </w:tc>
        <w:tc>
          <w:tcPr>
            <w:tcW w:w="3225" w:type="dxa"/>
            <w:vAlign w:val="center"/>
          </w:tcPr>
          <w:p w14:paraId="53421080"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每处</w:t>
            </w:r>
          </w:p>
        </w:tc>
      </w:tr>
      <w:tr w:rsidR="00831F15" w14:paraId="27EF619C" w14:textId="77777777">
        <w:tc>
          <w:tcPr>
            <w:tcW w:w="710" w:type="dxa"/>
            <w:vAlign w:val="center"/>
          </w:tcPr>
          <w:p w14:paraId="4B5C161F"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15</w:t>
            </w:r>
          </w:p>
        </w:tc>
        <w:tc>
          <w:tcPr>
            <w:tcW w:w="4868" w:type="dxa"/>
            <w:vAlign w:val="center"/>
          </w:tcPr>
          <w:p w14:paraId="26C98A97"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有登高作业的，未配备安全帽也未采取任何安全防护措施的</w:t>
            </w:r>
          </w:p>
        </w:tc>
        <w:tc>
          <w:tcPr>
            <w:tcW w:w="944" w:type="dxa"/>
            <w:vAlign w:val="center"/>
          </w:tcPr>
          <w:p w14:paraId="1CD688D7"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100元</w:t>
            </w:r>
          </w:p>
        </w:tc>
        <w:tc>
          <w:tcPr>
            <w:tcW w:w="3225" w:type="dxa"/>
            <w:vAlign w:val="center"/>
          </w:tcPr>
          <w:p w14:paraId="6D4C6C9B"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hint="eastAsia"/>
                <w:kern w:val="0"/>
                <w:sz w:val="21"/>
                <w:szCs w:val="21"/>
              </w:rPr>
              <w:t>每次</w:t>
            </w:r>
          </w:p>
        </w:tc>
      </w:tr>
      <w:tr w:rsidR="00831F15" w14:paraId="19ABF563" w14:textId="77777777">
        <w:tc>
          <w:tcPr>
            <w:tcW w:w="710" w:type="dxa"/>
            <w:vAlign w:val="center"/>
          </w:tcPr>
          <w:p w14:paraId="25805558"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16</w:t>
            </w:r>
          </w:p>
        </w:tc>
        <w:tc>
          <w:tcPr>
            <w:tcW w:w="4868" w:type="dxa"/>
            <w:vAlign w:val="center"/>
          </w:tcPr>
          <w:p w14:paraId="4756E93C"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占用停车位或超出租赁区域放货的</w:t>
            </w:r>
          </w:p>
        </w:tc>
        <w:tc>
          <w:tcPr>
            <w:tcW w:w="944" w:type="dxa"/>
            <w:vAlign w:val="center"/>
          </w:tcPr>
          <w:p w14:paraId="6C3E7B96"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100元</w:t>
            </w:r>
          </w:p>
        </w:tc>
        <w:tc>
          <w:tcPr>
            <w:tcW w:w="3225" w:type="dxa"/>
            <w:vAlign w:val="center"/>
          </w:tcPr>
          <w:p w14:paraId="34180CB3"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100元／处．天，按实际占用</w:t>
            </w:r>
            <w:r>
              <w:rPr>
                <w:rFonts w:ascii="宋体" w:eastAsia="宋体" w:hAnsi="宋体" w:cs="宋体" w:hint="eastAsia"/>
                <w:kern w:val="0"/>
                <w:sz w:val="21"/>
                <w:szCs w:val="21"/>
              </w:rPr>
              <w:t>停</w:t>
            </w:r>
            <w:r>
              <w:rPr>
                <w:rFonts w:ascii="宋体" w:eastAsia="宋体" w:hAnsi="宋体" w:cs="宋体"/>
                <w:kern w:val="0"/>
                <w:sz w:val="21"/>
                <w:szCs w:val="21"/>
              </w:rPr>
              <w:t>车位数计</w:t>
            </w:r>
          </w:p>
        </w:tc>
      </w:tr>
      <w:tr w:rsidR="00831F15" w14:paraId="4374889D" w14:textId="77777777">
        <w:tc>
          <w:tcPr>
            <w:tcW w:w="710" w:type="dxa"/>
            <w:vAlign w:val="center"/>
          </w:tcPr>
          <w:p w14:paraId="74F19FF1"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17</w:t>
            </w:r>
          </w:p>
        </w:tc>
        <w:tc>
          <w:tcPr>
            <w:tcW w:w="4868" w:type="dxa"/>
            <w:vAlign w:val="center"/>
          </w:tcPr>
          <w:p w14:paraId="7491DD9A"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在禁烟区吸烟或发现烟头、违章动用明火</w:t>
            </w:r>
          </w:p>
        </w:tc>
        <w:tc>
          <w:tcPr>
            <w:tcW w:w="944" w:type="dxa"/>
            <w:vAlign w:val="center"/>
          </w:tcPr>
          <w:p w14:paraId="1AEF634B"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50元</w:t>
            </w:r>
          </w:p>
        </w:tc>
        <w:tc>
          <w:tcPr>
            <w:tcW w:w="3225" w:type="dxa"/>
            <w:vAlign w:val="center"/>
          </w:tcPr>
          <w:p w14:paraId="6CC101F2"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每次／每处</w:t>
            </w:r>
          </w:p>
        </w:tc>
      </w:tr>
      <w:tr w:rsidR="00831F15" w14:paraId="1C6BAF60" w14:textId="77777777">
        <w:tc>
          <w:tcPr>
            <w:tcW w:w="710" w:type="dxa"/>
            <w:vAlign w:val="center"/>
          </w:tcPr>
          <w:p w14:paraId="68A9D7DC" w14:textId="77777777" w:rsidR="00831F15" w:rsidRDefault="00C758C9">
            <w:pPr>
              <w:widowControl/>
              <w:snapToGrid w:val="0"/>
              <w:spacing w:line="336"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18</w:t>
            </w:r>
          </w:p>
        </w:tc>
        <w:tc>
          <w:tcPr>
            <w:tcW w:w="4868" w:type="dxa"/>
            <w:vAlign w:val="center"/>
          </w:tcPr>
          <w:p w14:paraId="56CAF12E"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kern w:val="0"/>
                <w:sz w:val="21"/>
                <w:szCs w:val="21"/>
              </w:rPr>
              <w:t>不服从管理人员指挥占道停车</w:t>
            </w:r>
          </w:p>
        </w:tc>
        <w:tc>
          <w:tcPr>
            <w:tcW w:w="944" w:type="dxa"/>
            <w:vAlign w:val="center"/>
          </w:tcPr>
          <w:p w14:paraId="42935EE2" w14:textId="77777777" w:rsidR="00831F15" w:rsidRDefault="00C758C9">
            <w:pPr>
              <w:widowControl/>
              <w:snapToGrid w:val="0"/>
              <w:spacing w:before="100" w:beforeAutospacing="1" w:after="100" w:afterAutospacing="1" w:line="288"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50元</w:t>
            </w:r>
          </w:p>
        </w:tc>
        <w:tc>
          <w:tcPr>
            <w:tcW w:w="3225" w:type="dxa"/>
            <w:vAlign w:val="center"/>
          </w:tcPr>
          <w:p w14:paraId="2AABD088" w14:textId="77777777" w:rsidR="00831F15" w:rsidRDefault="00C758C9">
            <w:pPr>
              <w:widowControl/>
              <w:snapToGrid w:val="0"/>
              <w:spacing w:line="288" w:lineRule="auto"/>
              <w:ind w:leftChars="0" w:left="0"/>
              <w:rPr>
                <w:rFonts w:ascii="宋体" w:eastAsia="宋体" w:hAnsi="宋体" w:cs="宋体"/>
                <w:kern w:val="0"/>
                <w:sz w:val="21"/>
                <w:szCs w:val="21"/>
              </w:rPr>
            </w:pPr>
            <w:r>
              <w:rPr>
                <w:rFonts w:ascii="宋体" w:eastAsia="宋体" w:hAnsi="宋体" w:cs="宋体" w:hint="eastAsia"/>
                <w:kern w:val="0"/>
                <w:sz w:val="21"/>
                <w:szCs w:val="21"/>
              </w:rPr>
              <w:t>每次</w:t>
            </w:r>
          </w:p>
        </w:tc>
      </w:tr>
    </w:tbl>
    <w:p w14:paraId="6A33B1AA" w14:textId="77777777" w:rsidR="00831F15" w:rsidRDefault="00831F15">
      <w:pPr>
        <w:snapToGrid w:val="0"/>
        <w:spacing w:line="560" w:lineRule="exact"/>
        <w:ind w:left="640"/>
        <w:rPr>
          <w:rFonts w:asciiTheme="minorEastAsia" w:eastAsiaTheme="minorEastAsia" w:hAnsiTheme="minorEastAsia"/>
          <w:b/>
          <w:sz w:val="24"/>
        </w:rPr>
      </w:pPr>
    </w:p>
    <w:p w14:paraId="5C33C503" w14:textId="77777777" w:rsidR="00831F15" w:rsidRDefault="00831F15">
      <w:pPr>
        <w:snapToGrid w:val="0"/>
        <w:spacing w:line="560" w:lineRule="exact"/>
        <w:ind w:left="640"/>
        <w:rPr>
          <w:rFonts w:asciiTheme="minorEastAsia" w:eastAsiaTheme="minorEastAsia" w:hAnsiTheme="minorEastAsia"/>
          <w:b/>
          <w:sz w:val="24"/>
        </w:rPr>
      </w:pPr>
    </w:p>
    <w:p w14:paraId="4919E067" w14:textId="77777777" w:rsidR="00831F15" w:rsidRDefault="00C758C9">
      <w:pPr>
        <w:snapToGrid w:val="0"/>
        <w:spacing w:line="560" w:lineRule="exact"/>
        <w:ind w:left="640"/>
        <w:rPr>
          <w:rFonts w:asciiTheme="minorEastAsia" w:eastAsiaTheme="minorEastAsia" w:hAnsiTheme="minorEastAsia"/>
          <w:b/>
          <w:sz w:val="24"/>
        </w:rPr>
      </w:pPr>
      <w:r>
        <w:rPr>
          <w:rFonts w:asciiTheme="minorEastAsia" w:eastAsiaTheme="minorEastAsia" w:hAnsiTheme="minorEastAsia" w:hint="eastAsia"/>
          <w:b/>
          <w:sz w:val="24"/>
        </w:rPr>
        <w:lastRenderedPageBreak/>
        <w:t xml:space="preserve">附件4： </w:t>
      </w:r>
      <w:r>
        <w:rPr>
          <w:rFonts w:asciiTheme="minorEastAsia" w:eastAsiaTheme="minorEastAsia" w:hAnsiTheme="minorEastAsia"/>
          <w:b/>
          <w:sz w:val="24"/>
        </w:rPr>
        <w:t xml:space="preserve"> </w:t>
      </w:r>
      <w:r>
        <w:rPr>
          <w:rFonts w:asciiTheme="minorEastAsia" w:eastAsiaTheme="minorEastAsia" w:hAnsiTheme="minorEastAsia"/>
          <w:sz w:val="24"/>
        </w:rPr>
        <w:t xml:space="preserve">                 </w:t>
      </w:r>
      <w:r>
        <w:rPr>
          <w:rFonts w:asciiTheme="minorEastAsia" w:eastAsiaTheme="minorEastAsia" w:hAnsiTheme="minorEastAsia"/>
          <w:b/>
          <w:sz w:val="24"/>
        </w:rPr>
        <w:t xml:space="preserve"> </w:t>
      </w:r>
    </w:p>
    <w:p w14:paraId="00C2A0DF" w14:textId="77777777" w:rsidR="00831F15" w:rsidRDefault="00C758C9">
      <w:pPr>
        <w:snapToGrid w:val="0"/>
        <w:spacing w:line="560" w:lineRule="exact"/>
        <w:ind w:left="640" w:firstLineChars="1000" w:firstLine="2409"/>
        <w:rPr>
          <w:rFonts w:asciiTheme="minorEastAsia" w:eastAsiaTheme="minorEastAsia" w:hAnsiTheme="minorEastAsia"/>
          <w:b/>
          <w:sz w:val="24"/>
        </w:rPr>
      </w:pPr>
      <w:r>
        <w:rPr>
          <w:rFonts w:asciiTheme="minorEastAsia" w:eastAsiaTheme="minorEastAsia" w:hAnsiTheme="minorEastAsia" w:hint="eastAsia"/>
          <w:b/>
          <w:sz w:val="24"/>
        </w:rPr>
        <w:t>厦门海翼物流有限公司租户信用评分规则</w:t>
      </w:r>
    </w:p>
    <w:p w14:paraId="45A22922" w14:textId="77777777" w:rsidR="00831F15" w:rsidRDefault="00C758C9">
      <w:pPr>
        <w:widowControl/>
        <w:snapToGrid w:val="0"/>
        <w:spacing w:line="560" w:lineRule="exact"/>
        <w:ind w:left="64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一、适用范围</w:t>
      </w:r>
    </w:p>
    <w:p w14:paraId="7910D7F0" w14:textId="77777777" w:rsidR="00831F15" w:rsidRDefault="00C758C9">
      <w:pPr>
        <w:widowControl/>
        <w:snapToGrid w:val="0"/>
        <w:spacing w:line="560" w:lineRule="exact"/>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公司所管理的市场性出租房产承租人。</w:t>
      </w:r>
    </w:p>
    <w:p w14:paraId="16390EA5" w14:textId="77777777" w:rsidR="00831F15" w:rsidRDefault="00C758C9">
      <w:pPr>
        <w:widowControl/>
        <w:snapToGrid w:val="0"/>
        <w:spacing w:line="560" w:lineRule="exact"/>
        <w:ind w:left="64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二、评分办法</w:t>
      </w:r>
    </w:p>
    <w:p w14:paraId="25F39E8B" w14:textId="77777777" w:rsidR="00831F15" w:rsidRDefault="00C758C9">
      <w:pPr>
        <w:widowControl/>
        <w:snapToGrid w:val="0"/>
        <w:spacing w:line="560" w:lineRule="exact"/>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一）对于延期缴纳租金的承租人：按延迟自然天数给予相应信用扣分(以合同约定租金缴纳日期和我司银行账户租金到账日期为计算延迟时间依据):租金缴纳每次逾期至应收当月的次月1日至15日，扣5分；逾期至应收当月的次月16日至的最后一个自然日内，扣10分；逾期至应收当月起的第三月1日至最后一个自然日内，扣20分。</w:t>
      </w:r>
    </w:p>
    <w:p w14:paraId="0E1602BB" w14:textId="77777777" w:rsidR="00831F15" w:rsidRDefault="00C758C9">
      <w:pPr>
        <w:widowControl/>
        <w:snapToGrid w:val="0"/>
        <w:spacing w:line="560" w:lineRule="exact"/>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因经营困难向我司申请按月付款或延期付款的，经我司同意的，该租户当期扣10分。</w:t>
      </w:r>
    </w:p>
    <w:p w14:paraId="7D73774D" w14:textId="77777777" w:rsidR="00831F15" w:rsidRDefault="00C758C9">
      <w:pPr>
        <w:widowControl/>
        <w:snapToGrid w:val="0"/>
        <w:spacing w:line="560" w:lineRule="exact"/>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（二）对于不配合我司整改要求的承租人：</w:t>
      </w:r>
    </w:p>
    <w:p w14:paraId="51B4CE17" w14:textId="77777777" w:rsidR="00831F15" w:rsidRDefault="00C758C9">
      <w:pPr>
        <w:widowControl/>
        <w:snapToGrid w:val="0"/>
        <w:spacing w:line="560" w:lineRule="exact"/>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1、按整改完成自然天数给予相应信用扣分（以整改通知书约定的整改期限至整改完成时间为依据）：每项每次整改延迟1-10日内，扣1分:11-20日内，扣2分;延迟21-30日，扣4分:以此类推，每多延迟10日，在前一档扣分的基础上加扣2分。</w:t>
      </w:r>
    </w:p>
    <w:p w14:paraId="205331C8" w14:textId="77777777" w:rsidR="00831F15" w:rsidRDefault="00C758C9">
      <w:pPr>
        <w:widowControl/>
        <w:snapToGrid w:val="0"/>
        <w:spacing w:line="560" w:lineRule="exact"/>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2、对反复出现的需整改事项，每重复一次，加扣5分。</w:t>
      </w:r>
    </w:p>
    <w:p w14:paraId="32A98EF0" w14:textId="77777777" w:rsidR="00831F15" w:rsidRDefault="00C758C9">
      <w:pPr>
        <w:widowControl/>
        <w:snapToGrid w:val="0"/>
        <w:spacing w:line="560" w:lineRule="exact"/>
        <w:ind w:left="64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三、信用等级评定</w:t>
      </w:r>
    </w:p>
    <w:p w14:paraId="2DDD5964" w14:textId="77777777" w:rsidR="00831F15" w:rsidRDefault="00C758C9">
      <w:pPr>
        <w:widowControl/>
        <w:snapToGrid w:val="0"/>
        <w:spacing w:line="560" w:lineRule="exact"/>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承租人原始分100分，计分周期为合同期。</w:t>
      </w:r>
    </w:p>
    <w:p w14:paraId="1FBB20C1" w14:textId="77777777" w:rsidR="00831F15" w:rsidRDefault="00C758C9">
      <w:pPr>
        <w:widowControl/>
        <w:snapToGrid w:val="0"/>
        <w:spacing w:line="560" w:lineRule="exact"/>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在一个计分周期内根据租户评分表进行累计扣分，按最终信用得分，将承租户信用等级分为五个等级，具体如下表:</w:t>
      </w:r>
    </w:p>
    <w:tbl>
      <w:tblPr>
        <w:tblStyle w:val="ae"/>
        <w:tblW w:w="4853" w:type="pct"/>
        <w:jc w:val="center"/>
        <w:tblLook w:val="04A0" w:firstRow="1" w:lastRow="0" w:firstColumn="1" w:lastColumn="0" w:noHBand="0" w:noVBand="1"/>
      </w:tblPr>
      <w:tblGrid>
        <w:gridCol w:w="1454"/>
        <w:gridCol w:w="1970"/>
        <w:gridCol w:w="2349"/>
        <w:gridCol w:w="3791"/>
      </w:tblGrid>
      <w:tr w:rsidR="00831F15" w14:paraId="240A2BD2" w14:textId="77777777">
        <w:trPr>
          <w:trHeight w:val="983"/>
          <w:jc w:val="center"/>
        </w:trPr>
        <w:tc>
          <w:tcPr>
            <w:tcW w:w="760" w:type="pct"/>
            <w:vAlign w:val="center"/>
          </w:tcPr>
          <w:p w14:paraId="68E45444"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信用等级</w:t>
            </w:r>
          </w:p>
        </w:tc>
        <w:tc>
          <w:tcPr>
            <w:tcW w:w="1030" w:type="pct"/>
            <w:vAlign w:val="center"/>
          </w:tcPr>
          <w:p w14:paraId="1A81B1D6"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信用评分</w:t>
            </w:r>
          </w:p>
        </w:tc>
        <w:tc>
          <w:tcPr>
            <w:tcW w:w="1228" w:type="pct"/>
            <w:vAlign w:val="center"/>
          </w:tcPr>
          <w:p w14:paraId="7C901F41"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信用风险提示</w:t>
            </w:r>
          </w:p>
        </w:tc>
        <w:tc>
          <w:tcPr>
            <w:tcW w:w="1983" w:type="pct"/>
            <w:vAlign w:val="center"/>
          </w:tcPr>
          <w:p w14:paraId="400BE983"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限制性条款</w:t>
            </w:r>
          </w:p>
        </w:tc>
      </w:tr>
      <w:tr w:rsidR="00831F15" w14:paraId="20087C9F" w14:textId="77777777">
        <w:trPr>
          <w:trHeight w:val="539"/>
          <w:jc w:val="center"/>
        </w:trPr>
        <w:tc>
          <w:tcPr>
            <w:tcW w:w="760" w:type="pct"/>
            <w:vAlign w:val="center"/>
          </w:tcPr>
          <w:p w14:paraId="353FD9FA"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A</w:t>
            </w:r>
          </w:p>
        </w:tc>
        <w:tc>
          <w:tcPr>
            <w:tcW w:w="1030" w:type="pct"/>
            <w:vAlign w:val="center"/>
          </w:tcPr>
          <w:p w14:paraId="6D9A189F"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100-80</w:t>
            </w:r>
          </w:p>
        </w:tc>
        <w:tc>
          <w:tcPr>
            <w:tcW w:w="1228" w:type="pct"/>
            <w:vAlign w:val="center"/>
          </w:tcPr>
          <w:p w14:paraId="4BAF6C92"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信用优</w:t>
            </w:r>
          </w:p>
        </w:tc>
        <w:tc>
          <w:tcPr>
            <w:tcW w:w="1983" w:type="pct"/>
            <w:vAlign w:val="center"/>
          </w:tcPr>
          <w:p w14:paraId="23E4EA98"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无</w:t>
            </w:r>
          </w:p>
        </w:tc>
      </w:tr>
      <w:tr w:rsidR="00831F15" w14:paraId="6D17A719" w14:textId="77777777">
        <w:trPr>
          <w:trHeight w:val="539"/>
          <w:jc w:val="center"/>
        </w:trPr>
        <w:tc>
          <w:tcPr>
            <w:tcW w:w="760" w:type="pct"/>
            <w:vAlign w:val="center"/>
          </w:tcPr>
          <w:p w14:paraId="00A1AA78"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B</w:t>
            </w:r>
          </w:p>
        </w:tc>
        <w:tc>
          <w:tcPr>
            <w:tcW w:w="1030" w:type="pct"/>
            <w:vAlign w:val="center"/>
          </w:tcPr>
          <w:p w14:paraId="551574BD"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79-70</w:t>
            </w:r>
          </w:p>
        </w:tc>
        <w:tc>
          <w:tcPr>
            <w:tcW w:w="1228" w:type="pct"/>
            <w:vAlign w:val="center"/>
          </w:tcPr>
          <w:p w14:paraId="332C6AE0"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信用良</w:t>
            </w:r>
          </w:p>
        </w:tc>
        <w:tc>
          <w:tcPr>
            <w:tcW w:w="1983" w:type="pct"/>
            <w:vAlign w:val="center"/>
          </w:tcPr>
          <w:p w14:paraId="4A0CEE1D" w14:textId="77777777" w:rsidR="00831F15" w:rsidRDefault="00C758C9">
            <w:pPr>
              <w:widowControl/>
              <w:snapToGrid w:val="0"/>
              <w:spacing w:line="560" w:lineRule="exact"/>
              <w:ind w:leftChars="62" w:left="198" w:firstLineChars="200" w:firstLine="480"/>
              <w:rPr>
                <w:rFonts w:asciiTheme="minorEastAsia" w:eastAsiaTheme="minorEastAsia" w:hAnsiTheme="minorEastAsia"/>
                <w:sz w:val="24"/>
              </w:rPr>
            </w:pPr>
            <w:r>
              <w:rPr>
                <w:rFonts w:asciiTheme="minorEastAsia" w:eastAsiaTheme="minorEastAsia" w:hAnsiTheme="minorEastAsia" w:hint="eastAsia"/>
                <w:sz w:val="24"/>
              </w:rPr>
              <w:t>视为自动放弃优先承租权</w:t>
            </w:r>
          </w:p>
        </w:tc>
      </w:tr>
      <w:tr w:rsidR="00831F15" w14:paraId="41AB34AD" w14:textId="77777777">
        <w:trPr>
          <w:trHeight w:val="539"/>
          <w:jc w:val="center"/>
        </w:trPr>
        <w:tc>
          <w:tcPr>
            <w:tcW w:w="760" w:type="pct"/>
            <w:vAlign w:val="center"/>
          </w:tcPr>
          <w:p w14:paraId="3F725EBF"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lastRenderedPageBreak/>
              <w:t>C</w:t>
            </w:r>
          </w:p>
        </w:tc>
        <w:tc>
          <w:tcPr>
            <w:tcW w:w="1030" w:type="pct"/>
            <w:vAlign w:val="center"/>
          </w:tcPr>
          <w:p w14:paraId="21A9982F"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69-60</w:t>
            </w:r>
          </w:p>
        </w:tc>
        <w:tc>
          <w:tcPr>
            <w:tcW w:w="1228" w:type="pct"/>
            <w:vAlign w:val="center"/>
          </w:tcPr>
          <w:p w14:paraId="024011E7"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信用一般</w:t>
            </w:r>
          </w:p>
        </w:tc>
        <w:tc>
          <w:tcPr>
            <w:tcW w:w="1983" w:type="pct"/>
            <w:vAlign w:val="center"/>
          </w:tcPr>
          <w:p w14:paraId="6EFB81B0"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提高投标押金、租赁押金</w:t>
            </w:r>
          </w:p>
        </w:tc>
      </w:tr>
      <w:tr w:rsidR="00831F15" w14:paraId="20A4746E" w14:textId="77777777">
        <w:trPr>
          <w:trHeight w:val="539"/>
          <w:jc w:val="center"/>
        </w:trPr>
        <w:tc>
          <w:tcPr>
            <w:tcW w:w="760" w:type="pct"/>
            <w:vAlign w:val="center"/>
          </w:tcPr>
          <w:p w14:paraId="6010A571"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D</w:t>
            </w:r>
          </w:p>
        </w:tc>
        <w:tc>
          <w:tcPr>
            <w:tcW w:w="1030" w:type="pct"/>
            <w:vAlign w:val="center"/>
          </w:tcPr>
          <w:p w14:paraId="79A7BCA9"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59-50</w:t>
            </w:r>
          </w:p>
        </w:tc>
        <w:tc>
          <w:tcPr>
            <w:tcW w:w="1228" w:type="pct"/>
            <w:vAlign w:val="center"/>
          </w:tcPr>
          <w:p w14:paraId="32FD8CB7"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存在信用风险</w:t>
            </w:r>
          </w:p>
        </w:tc>
        <w:tc>
          <w:tcPr>
            <w:tcW w:w="1983" w:type="pct"/>
            <w:vAlign w:val="bottom"/>
          </w:tcPr>
          <w:p w14:paraId="440C22EB"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提供经我司认可的担保</w:t>
            </w:r>
          </w:p>
        </w:tc>
      </w:tr>
      <w:tr w:rsidR="00831F15" w14:paraId="3225037D" w14:textId="77777777">
        <w:trPr>
          <w:trHeight w:val="539"/>
          <w:jc w:val="center"/>
        </w:trPr>
        <w:tc>
          <w:tcPr>
            <w:tcW w:w="760" w:type="pct"/>
            <w:vAlign w:val="center"/>
          </w:tcPr>
          <w:p w14:paraId="60135861"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E</w:t>
            </w:r>
          </w:p>
        </w:tc>
        <w:tc>
          <w:tcPr>
            <w:tcW w:w="1030" w:type="pct"/>
            <w:vAlign w:val="center"/>
          </w:tcPr>
          <w:p w14:paraId="613278D2"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49及以下</w:t>
            </w:r>
          </w:p>
        </w:tc>
        <w:tc>
          <w:tcPr>
            <w:tcW w:w="1228" w:type="pct"/>
            <w:vAlign w:val="center"/>
          </w:tcPr>
          <w:p w14:paraId="68520C98"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较高信用风险</w:t>
            </w:r>
          </w:p>
        </w:tc>
        <w:tc>
          <w:tcPr>
            <w:tcW w:w="1983" w:type="pct"/>
            <w:vAlign w:val="center"/>
          </w:tcPr>
          <w:p w14:paraId="2EBA0A2C" w14:textId="77777777" w:rsidR="00831F15" w:rsidRDefault="00C758C9">
            <w:pPr>
              <w:widowControl/>
              <w:snapToGrid w:val="0"/>
              <w:spacing w:line="560" w:lineRule="exact"/>
              <w:ind w:left="640"/>
              <w:jc w:val="center"/>
              <w:rPr>
                <w:rFonts w:asciiTheme="minorEastAsia" w:eastAsiaTheme="minorEastAsia" w:hAnsiTheme="minorEastAsia"/>
                <w:sz w:val="24"/>
              </w:rPr>
            </w:pPr>
            <w:r>
              <w:rPr>
                <w:rFonts w:asciiTheme="minorEastAsia" w:eastAsiaTheme="minorEastAsia" w:hAnsiTheme="minorEastAsia" w:hint="eastAsia"/>
                <w:sz w:val="24"/>
              </w:rPr>
              <w:t>取消投标权</w:t>
            </w:r>
          </w:p>
        </w:tc>
      </w:tr>
      <w:tr w:rsidR="00831F15" w14:paraId="160AB861" w14:textId="77777777">
        <w:trPr>
          <w:trHeight w:val="539"/>
          <w:jc w:val="center"/>
        </w:trPr>
        <w:tc>
          <w:tcPr>
            <w:tcW w:w="5000" w:type="pct"/>
            <w:gridSpan w:val="4"/>
            <w:vAlign w:val="center"/>
          </w:tcPr>
          <w:p w14:paraId="5103B384" w14:textId="77777777" w:rsidR="00831F15" w:rsidRDefault="00C758C9">
            <w:pPr>
              <w:widowControl/>
              <w:snapToGrid w:val="0"/>
              <w:spacing w:line="560" w:lineRule="exact"/>
              <w:ind w:left="640"/>
              <w:jc w:val="left"/>
              <w:rPr>
                <w:rFonts w:asciiTheme="minorEastAsia" w:eastAsiaTheme="minorEastAsia" w:hAnsiTheme="minorEastAsia"/>
                <w:sz w:val="24"/>
              </w:rPr>
            </w:pPr>
            <w:r>
              <w:rPr>
                <w:rFonts w:asciiTheme="minorEastAsia" w:eastAsiaTheme="minorEastAsia" w:hAnsiTheme="minorEastAsia" w:hint="eastAsia"/>
                <w:sz w:val="24"/>
              </w:rPr>
              <w:t>备注：如客户被评级为D，则限制条款累加为BCD项，以此类推。以上限制条款可根据招商情况进行适当调整。</w:t>
            </w:r>
          </w:p>
        </w:tc>
      </w:tr>
    </w:tbl>
    <w:p w14:paraId="34502A85" w14:textId="77777777" w:rsidR="00831F15" w:rsidRDefault="00C758C9">
      <w:pPr>
        <w:widowControl/>
        <w:snapToGrid w:val="0"/>
        <w:spacing w:line="560" w:lineRule="exact"/>
        <w:ind w:left="640"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四、禁止参加我司房产招租的情形</w:t>
      </w:r>
    </w:p>
    <w:p w14:paraId="027BFC86" w14:textId="77777777" w:rsidR="00831F15" w:rsidRDefault="00C758C9">
      <w:pPr>
        <w:widowControl/>
        <w:snapToGrid w:val="0"/>
        <w:spacing w:line="560" w:lineRule="exact"/>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存在以下情形的企业、其他组织（含其关联企业）及其股东或合伙人和自然人（含其新设立的企业）不得参加我司房产招租：</w:t>
      </w:r>
    </w:p>
    <w:p w14:paraId="699349BD" w14:textId="77777777" w:rsidR="00831F15" w:rsidRDefault="00C758C9">
      <w:pPr>
        <w:widowControl/>
        <w:snapToGrid w:val="0"/>
        <w:spacing w:line="560" w:lineRule="exact"/>
        <w:ind w:left="640"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（一）有</w:t>
      </w:r>
      <w:r>
        <w:rPr>
          <w:rFonts w:asciiTheme="minorEastAsia" w:eastAsiaTheme="minorEastAsia" w:hAnsiTheme="minorEastAsia" w:cs="Calibri" w:hint="eastAsia"/>
          <w:sz w:val="24"/>
        </w:rPr>
        <w:t>拖欠</w:t>
      </w:r>
      <w:r>
        <w:rPr>
          <w:rFonts w:asciiTheme="minorEastAsia" w:eastAsiaTheme="minorEastAsia" w:hAnsiTheme="minorEastAsia" w:cs="宋体" w:hint="eastAsia"/>
          <w:kern w:val="0"/>
          <w:sz w:val="24"/>
        </w:rPr>
        <w:t>国贸控股、海翼集团及各投资企业租金的；</w:t>
      </w:r>
    </w:p>
    <w:p w14:paraId="5280C62E" w14:textId="77777777" w:rsidR="00831F15" w:rsidRDefault="00C758C9">
      <w:pPr>
        <w:widowControl/>
        <w:snapToGrid w:val="0"/>
        <w:spacing w:line="560" w:lineRule="exact"/>
        <w:ind w:left="640"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（二）与国贸控股、海翼集团及各投资企业存在恶意违约或违约被起诉的；</w:t>
      </w:r>
    </w:p>
    <w:p w14:paraId="313FC07B" w14:textId="77777777" w:rsidR="00831F15" w:rsidRDefault="00C758C9">
      <w:pPr>
        <w:widowControl/>
        <w:snapToGrid w:val="0"/>
        <w:spacing w:line="560" w:lineRule="exact"/>
        <w:ind w:left="640"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（三）在全国企业信用信息公示系统上存在不良信用记录的；</w:t>
      </w:r>
    </w:p>
    <w:p w14:paraId="75C80C7E" w14:textId="77777777" w:rsidR="00831F15" w:rsidRDefault="00C758C9">
      <w:pPr>
        <w:widowControl/>
        <w:snapToGrid w:val="0"/>
        <w:spacing w:line="560" w:lineRule="exact"/>
        <w:ind w:left="640"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（四）被列入厦门市国有企业或国贸控股、海翼集团承租信用体系负面名单的法人及其他组织（含其关联企业）及其股东或合伙人和自然人（含其新设立的企业）；</w:t>
      </w:r>
    </w:p>
    <w:p w14:paraId="16942780" w14:textId="77777777" w:rsidR="00831F15" w:rsidRDefault="00C758C9">
      <w:pPr>
        <w:widowControl/>
        <w:snapToGrid w:val="0"/>
        <w:spacing w:line="560" w:lineRule="exact"/>
        <w:ind w:left="640"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（五）被列入失信被执行人员名单；</w:t>
      </w:r>
    </w:p>
    <w:p w14:paraId="4CBC185D" w14:textId="77777777" w:rsidR="00831F15" w:rsidRDefault="00C758C9">
      <w:pPr>
        <w:widowControl/>
        <w:snapToGrid w:val="0"/>
        <w:spacing w:line="560" w:lineRule="exact"/>
        <w:ind w:left="640"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（六）其他可能影响全面履行资产租赁合同的情形。</w:t>
      </w:r>
    </w:p>
    <w:p w14:paraId="66FF90D5" w14:textId="77777777" w:rsidR="00831F15" w:rsidRDefault="00C758C9">
      <w:pPr>
        <w:widowControl/>
        <w:snapToGrid w:val="0"/>
        <w:spacing w:line="560" w:lineRule="exact"/>
        <w:ind w:left="640"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（七）其他可能影响按期支付租金的不良情形。</w:t>
      </w:r>
    </w:p>
    <w:p w14:paraId="75642E8A" w14:textId="77777777" w:rsidR="00831F15" w:rsidRDefault="00831F15">
      <w:pPr>
        <w:widowControl/>
        <w:snapToGrid w:val="0"/>
        <w:spacing w:line="560" w:lineRule="exact"/>
        <w:ind w:leftChars="2534" w:left="8229" w:hangingChars="50" w:hanging="120"/>
        <w:jc w:val="left"/>
        <w:rPr>
          <w:rFonts w:asciiTheme="minorEastAsia" w:eastAsiaTheme="minorEastAsia" w:hAnsiTheme="minorEastAsia"/>
          <w:sz w:val="24"/>
        </w:rPr>
      </w:pPr>
    </w:p>
    <w:p w14:paraId="1F5A6B4E" w14:textId="77777777" w:rsidR="00831F15" w:rsidRDefault="00831F15">
      <w:pPr>
        <w:widowControl/>
        <w:snapToGrid w:val="0"/>
        <w:spacing w:line="560" w:lineRule="exact"/>
        <w:ind w:leftChars="2534" w:left="8229" w:hangingChars="50" w:hanging="120"/>
        <w:jc w:val="left"/>
        <w:rPr>
          <w:rFonts w:asciiTheme="minorEastAsia" w:eastAsiaTheme="minorEastAsia" w:hAnsiTheme="minorEastAsia"/>
          <w:sz w:val="24"/>
        </w:rPr>
      </w:pPr>
    </w:p>
    <w:p w14:paraId="6AD35CE2" w14:textId="77777777" w:rsidR="00831F15" w:rsidRDefault="00C758C9">
      <w:pPr>
        <w:widowControl/>
        <w:snapToGrid w:val="0"/>
        <w:spacing w:line="560" w:lineRule="exact"/>
        <w:ind w:left="640" w:firstLineChars="2500" w:firstLine="6000"/>
        <w:jc w:val="left"/>
        <w:rPr>
          <w:rFonts w:asciiTheme="minorEastAsia" w:eastAsiaTheme="minorEastAsia" w:hAnsiTheme="minorEastAsia"/>
          <w:sz w:val="24"/>
        </w:rPr>
      </w:pPr>
      <w:r>
        <w:rPr>
          <w:rFonts w:asciiTheme="minorEastAsia" w:eastAsiaTheme="minorEastAsia" w:hAnsiTheme="minorEastAsia" w:hint="eastAsia"/>
          <w:sz w:val="24"/>
        </w:rPr>
        <w:t>厦门海翼物流有限公司</w:t>
      </w:r>
    </w:p>
    <w:p w14:paraId="499F4A3B" w14:textId="77777777" w:rsidR="00831F15" w:rsidRDefault="00831F15">
      <w:pPr>
        <w:widowControl/>
        <w:snapToGrid w:val="0"/>
        <w:spacing w:line="560" w:lineRule="exact"/>
        <w:ind w:left="640" w:firstLineChars="2100" w:firstLine="5040"/>
        <w:jc w:val="left"/>
        <w:rPr>
          <w:rFonts w:asciiTheme="minorEastAsia" w:eastAsiaTheme="minorEastAsia" w:hAnsiTheme="minorEastAsia"/>
          <w:sz w:val="24"/>
        </w:rPr>
      </w:pPr>
    </w:p>
    <w:p w14:paraId="7EEF8449" w14:textId="77777777" w:rsidR="00831F15" w:rsidRDefault="00831F15">
      <w:pPr>
        <w:widowControl/>
        <w:snapToGrid w:val="0"/>
        <w:spacing w:line="560" w:lineRule="exact"/>
        <w:ind w:left="640" w:firstLineChars="2100" w:firstLine="5040"/>
        <w:jc w:val="left"/>
        <w:rPr>
          <w:rFonts w:asciiTheme="minorEastAsia" w:eastAsiaTheme="minorEastAsia" w:hAnsiTheme="minorEastAsia"/>
          <w:sz w:val="24"/>
        </w:rPr>
      </w:pPr>
    </w:p>
    <w:p w14:paraId="45B2CFF7" w14:textId="77777777" w:rsidR="00831F15" w:rsidRDefault="00831F15">
      <w:pPr>
        <w:widowControl/>
        <w:snapToGrid w:val="0"/>
        <w:spacing w:line="560" w:lineRule="exact"/>
        <w:ind w:left="640" w:firstLineChars="2100" w:firstLine="5040"/>
        <w:jc w:val="left"/>
        <w:rPr>
          <w:rFonts w:asciiTheme="minorEastAsia" w:eastAsiaTheme="minorEastAsia" w:hAnsiTheme="minorEastAsia"/>
          <w:sz w:val="24"/>
        </w:rPr>
      </w:pPr>
    </w:p>
    <w:p w14:paraId="77E122D9" w14:textId="77777777" w:rsidR="00831F15" w:rsidRDefault="00831F15">
      <w:pPr>
        <w:widowControl/>
        <w:snapToGrid w:val="0"/>
        <w:spacing w:line="560" w:lineRule="exact"/>
        <w:ind w:left="640" w:firstLineChars="2100" w:firstLine="5040"/>
        <w:jc w:val="left"/>
        <w:rPr>
          <w:rFonts w:asciiTheme="minorEastAsia" w:eastAsiaTheme="minorEastAsia" w:hAnsiTheme="minorEastAsia"/>
          <w:sz w:val="24"/>
        </w:rPr>
      </w:pPr>
    </w:p>
    <w:p w14:paraId="1302E329" w14:textId="77777777" w:rsidR="00831F15" w:rsidRDefault="00831F15">
      <w:pPr>
        <w:widowControl/>
        <w:snapToGrid w:val="0"/>
        <w:spacing w:line="560" w:lineRule="exact"/>
        <w:ind w:left="640" w:firstLineChars="2100" w:firstLine="5040"/>
        <w:jc w:val="left"/>
        <w:rPr>
          <w:rFonts w:asciiTheme="minorEastAsia" w:eastAsiaTheme="minorEastAsia" w:hAnsiTheme="minorEastAsia"/>
          <w:sz w:val="24"/>
        </w:rPr>
      </w:pPr>
    </w:p>
    <w:p w14:paraId="70D146FA" w14:textId="77777777" w:rsidR="00831F15" w:rsidRDefault="00831F15">
      <w:pPr>
        <w:widowControl/>
        <w:snapToGrid w:val="0"/>
        <w:spacing w:line="560" w:lineRule="exact"/>
        <w:ind w:left="640" w:firstLineChars="2100" w:firstLine="5040"/>
        <w:jc w:val="left"/>
        <w:rPr>
          <w:rFonts w:asciiTheme="minorEastAsia" w:eastAsiaTheme="minorEastAsia" w:hAnsiTheme="minorEastAsia"/>
          <w:sz w:val="24"/>
        </w:rPr>
      </w:pPr>
    </w:p>
    <w:p w14:paraId="279CCFAB" w14:textId="77777777" w:rsidR="00831F15" w:rsidRDefault="00831F15">
      <w:pPr>
        <w:widowControl/>
        <w:snapToGrid w:val="0"/>
        <w:spacing w:line="560" w:lineRule="exact"/>
        <w:ind w:left="640" w:firstLineChars="2100" w:firstLine="5040"/>
        <w:jc w:val="left"/>
        <w:rPr>
          <w:rFonts w:asciiTheme="minorEastAsia" w:eastAsiaTheme="minorEastAsia" w:hAnsiTheme="minorEastAsia"/>
          <w:sz w:val="24"/>
        </w:rPr>
      </w:pPr>
    </w:p>
    <w:p w14:paraId="45D7ADDC" w14:textId="77777777" w:rsidR="00831F15" w:rsidRDefault="00C758C9">
      <w:pPr>
        <w:snapToGrid w:val="0"/>
        <w:spacing w:line="560" w:lineRule="exact"/>
        <w:ind w:leftChars="62" w:left="198" w:firstLineChars="1200" w:firstLine="3855"/>
        <w:rPr>
          <w:rFonts w:asciiTheme="minorEastAsia" w:eastAsiaTheme="minorEastAsia" w:hAnsiTheme="minorEastAsia"/>
          <w:b/>
          <w:szCs w:val="32"/>
        </w:rPr>
      </w:pPr>
      <w:r>
        <w:rPr>
          <w:rFonts w:asciiTheme="minorEastAsia" w:eastAsiaTheme="minorEastAsia" w:hAnsiTheme="minorEastAsia" w:hint="eastAsia"/>
          <w:b/>
          <w:szCs w:val="32"/>
        </w:rPr>
        <w:t>安全生产责任书</w:t>
      </w:r>
    </w:p>
    <w:p w14:paraId="7E35A97C" w14:textId="77777777" w:rsidR="00831F15" w:rsidRDefault="00831F15">
      <w:pPr>
        <w:snapToGrid w:val="0"/>
        <w:spacing w:line="560" w:lineRule="exact"/>
        <w:ind w:leftChars="62" w:left="198" w:firstLineChars="1200" w:firstLine="3855"/>
        <w:rPr>
          <w:rFonts w:asciiTheme="minorEastAsia" w:eastAsiaTheme="minorEastAsia" w:hAnsiTheme="minorEastAsia"/>
          <w:b/>
          <w:szCs w:val="32"/>
        </w:rPr>
      </w:pPr>
    </w:p>
    <w:p w14:paraId="6BB3EEB5" w14:textId="77777777" w:rsidR="00831F15" w:rsidRDefault="00C758C9">
      <w:pPr>
        <w:snapToGrid w:val="0"/>
        <w:ind w:left="640"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出租方：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（以下简称甲方）</w:t>
      </w:r>
      <w:r>
        <w:rPr>
          <w:rFonts w:asciiTheme="minorEastAsia" w:eastAsiaTheme="minorEastAsia" w:hAnsiTheme="minorEastAsia"/>
          <w:sz w:val="24"/>
        </w:rPr>
        <w:t xml:space="preserve"> </w:t>
      </w:r>
    </w:p>
    <w:p w14:paraId="70D98EE9" w14:textId="77777777" w:rsidR="00831F15" w:rsidRDefault="00C758C9">
      <w:pPr>
        <w:snapToGrid w:val="0"/>
        <w:ind w:left="640"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承租方：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（以下简称乙方）</w:t>
      </w:r>
    </w:p>
    <w:p w14:paraId="654C75E8" w14:textId="77777777" w:rsidR="00831F15" w:rsidRDefault="00831F15">
      <w:pPr>
        <w:snapToGrid w:val="0"/>
        <w:spacing w:line="200" w:lineRule="exact"/>
        <w:ind w:left="640" w:firstLineChars="100" w:firstLine="240"/>
        <w:rPr>
          <w:rFonts w:asciiTheme="minorEastAsia" w:eastAsiaTheme="minorEastAsia" w:hAnsiTheme="minorEastAsia"/>
          <w:sz w:val="24"/>
        </w:rPr>
      </w:pPr>
    </w:p>
    <w:p w14:paraId="41542976"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根据《中华人民共和国安全生产法》有关要求，经</w:t>
      </w:r>
      <w:r>
        <w:rPr>
          <w:rFonts w:asciiTheme="minorEastAsia" w:eastAsiaTheme="minorEastAsia" w:hAnsiTheme="minorEastAsia" w:cstheme="minorBidi" w:hint="eastAsia"/>
          <w:kern w:val="2"/>
        </w:rPr>
        <w:t>甲乙</w:t>
      </w:r>
      <w:r>
        <w:rPr>
          <w:rFonts w:asciiTheme="minorEastAsia" w:eastAsiaTheme="minorEastAsia" w:hAnsiTheme="minorEastAsia" w:cstheme="minorBidi"/>
          <w:kern w:val="2"/>
        </w:rPr>
        <w:t>双方协商</w:t>
      </w:r>
      <w:r>
        <w:rPr>
          <w:rFonts w:asciiTheme="minorEastAsia" w:eastAsiaTheme="minorEastAsia" w:hAnsiTheme="minorEastAsia" w:cstheme="minorBidi" w:hint="eastAsia"/>
          <w:kern w:val="2"/>
        </w:rPr>
        <w:t>一致</w:t>
      </w:r>
      <w:r>
        <w:rPr>
          <w:rFonts w:asciiTheme="minorEastAsia" w:eastAsiaTheme="minorEastAsia" w:hAnsiTheme="minorEastAsia" w:cstheme="minorBidi"/>
          <w:kern w:val="2"/>
        </w:rPr>
        <w:t>，现就</w:t>
      </w:r>
      <w:r>
        <w:rPr>
          <w:rFonts w:asciiTheme="minorEastAsia" w:eastAsiaTheme="minorEastAsia" w:hAnsiTheme="minorEastAsia" w:cstheme="minorBidi" w:hint="eastAsia"/>
          <w:kern w:val="2"/>
        </w:rPr>
        <w:t>乙方承租甲方位于</w:t>
      </w:r>
      <w:r>
        <w:rPr>
          <w:rFonts w:asciiTheme="minorEastAsia" w:eastAsiaTheme="minorEastAsia" w:hAnsiTheme="minorEastAsia" w:cstheme="minorBidi" w:hint="eastAsia"/>
          <w:kern w:val="2"/>
          <w:u w:val="single"/>
        </w:rPr>
        <w:t xml:space="preserve"> </w:t>
      </w:r>
      <w:r>
        <w:rPr>
          <w:rFonts w:asciiTheme="minorEastAsia" w:eastAsiaTheme="minorEastAsia" w:hAnsiTheme="minorEastAsia" w:cstheme="minorBidi"/>
          <w:kern w:val="2"/>
          <w:u w:val="single"/>
        </w:rPr>
        <w:t xml:space="preserve">                     </w:t>
      </w:r>
      <w:r>
        <w:rPr>
          <w:rFonts w:asciiTheme="minorEastAsia" w:eastAsiaTheme="minorEastAsia" w:hAnsiTheme="minorEastAsia" w:cstheme="minorBidi" w:hint="eastAsia"/>
          <w:kern w:val="2"/>
        </w:rPr>
        <w:t>之</w:t>
      </w:r>
      <w:r>
        <w:rPr>
          <w:rFonts w:asciiTheme="minorEastAsia" w:eastAsiaTheme="minorEastAsia" w:hAnsiTheme="minorEastAsia" w:cstheme="minorBidi"/>
          <w:kern w:val="2"/>
        </w:rPr>
        <w:t>安全生产管理工作</w:t>
      </w:r>
      <w:r>
        <w:rPr>
          <w:rFonts w:asciiTheme="minorEastAsia" w:eastAsiaTheme="minorEastAsia" w:hAnsiTheme="minorEastAsia" w:cstheme="minorBidi" w:hint="eastAsia"/>
          <w:kern w:val="2"/>
        </w:rPr>
        <w:t>事宜，</w:t>
      </w:r>
      <w:r>
        <w:rPr>
          <w:rFonts w:asciiTheme="minorEastAsia" w:eastAsiaTheme="minorEastAsia" w:hAnsiTheme="minorEastAsia" w:cstheme="minorBidi"/>
          <w:kern w:val="2"/>
        </w:rPr>
        <w:t>签订以下安全生产责任书：</w:t>
      </w:r>
    </w:p>
    <w:p w14:paraId="54C76816"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b/>
          <w:kern w:val="2"/>
        </w:rPr>
      </w:pPr>
      <w:r>
        <w:rPr>
          <w:rFonts w:asciiTheme="minorEastAsia" w:eastAsiaTheme="minorEastAsia" w:hAnsiTheme="minorEastAsia" w:cstheme="minorBidi"/>
          <w:b/>
          <w:kern w:val="2"/>
        </w:rPr>
        <w:t>一、安全目标</w:t>
      </w:r>
    </w:p>
    <w:p w14:paraId="00F0F421" w14:textId="77777777" w:rsidR="00831F15" w:rsidRDefault="00C758C9">
      <w:pPr>
        <w:pStyle w:val="ab"/>
        <w:shd w:val="clear" w:color="auto" w:fill="FFFFFF"/>
        <w:snapToGrid w:val="0"/>
        <w:spacing w:before="0" w:beforeAutospacing="0" w:after="150" w:afterAutospacing="0" w:line="200" w:lineRule="atLeast"/>
        <w:ind w:left="640" w:firstLineChars="171" w:firstLine="410"/>
        <w:rPr>
          <w:rFonts w:asciiTheme="minorEastAsia" w:eastAsiaTheme="minorEastAsia" w:hAnsiTheme="minorEastAsia" w:cstheme="minorBidi"/>
          <w:kern w:val="2"/>
        </w:rPr>
      </w:pPr>
      <w:r>
        <w:rPr>
          <w:rFonts w:asciiTheme="minorEastAsia" w:eastAsiaTheme="minorEastAsia" w:hAnsiTheme="minorEastAsia" w:cstheme="minorBidi" w:hint="eastAsia"/>
          <w:kern w:val="2"/>
        </w:rPr>
        <w:t>确保乙方向甲方承租的办公场所内</w:t>
      </w:r>
      <w:r>
        <w:rPr>
          <w:rFonts w:asciiTheme="minorEastAsia" w:eastAsiaTheme="minorEastAsia" w:hAnsiTheme="minorEastAsia" w:cstheme="minorBidi"/>
          <w:kern w:val="2"/>
        </w:rPr>
        <w:t>不发生</w:t>
      </w:r>
      <w:r>
        <w:rPr>
          <w:rFonts w:asciiTheme="minorEastAsia" w:eastAsiaTheme="minorEastAsia" w:hAnsiTheme="minorEastAsia" w:cstheme="minorBidi" w:hint="eastAsia"/>
          <w:kern w:val="2"/>
        </w:rPr>
        <w:t>责任</w:t>
      </w:r>
      <w:r>
        <w:rPr>
          <w:rFonts w:asciiTheme="minorEastAsia" w:eastAsiaTheme="minorEastAsia" w:hAnsiTheme="minorEastAsia" w:cstheme="minorBidi"/>
          <w:kern w:val="2"/>
        </w:rPr>
        <w:t>死亡事故、火灾事故。</w:t>
      </w:r>
    </w:p>
    <w:p w14:paraId="36D24B30"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b/>
          <w:kern w:val="2"/>
        </w:rPr>
      </w:pPr>
      <w:r>
        <w:rPr>
          <w:rFonts w:asciiTheme="minorEastAsia" w:eastAsiaTheme="minorEastAsia" w:hAnsiTheme="minorEastAsia" w:cstheme="minorBidi"/>
          <w:b/>
          <w:kern w:val="2"/>
        </w:rPr>
        <w:t>二、</w:t>
      </w:r>
      <w:r>
        <w:rPr>
          <w:rFonts w:asciiTheme="minorEastAsia" w:eastAsiaTheme="minorEastAsia" w:hAnsiTheme="minorEastAsia" w:cstheme="minorBidi" w:hint="eastAsia"/>
          <w:b/>
          <w:kern w:val="2"/>
        </w:rPr>
        <w:t>职责分工</w:t>
      </w:r>
    </w:p>
    <w:p w14:paraId="3C9B48EE"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按照“谁经营，谁负责，谁使用，谁负责”的原则，乙方为该场地的安全生产责任人，必须做好安全生产管理工作，预防、杜绝各类事故的发生。甲方定期对乙方的安全生产工作进行检查、监督、指导，确保达成安全生产目标。</w:t>
      </w:r>
    </w:p>
    <w:p w14:paraId="2C49A542"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（一）甲方责任</w:t>
      </w:r>
    </w:p>
    <w:p w14:paraId="2055A3CE"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1、</w:t>
      </w:r>
      <w:r>
        <w:rPr>
          <w:rFonts w:asciiTheme="minorEastAsia" w:eastAsiaTheme="minorEastAsia" w:hAnsiTheme="minorEastAsia" w:cstheme="minorBidi" w:hint="eastAsia"/>
          <w:kern w:val="2"/>
        </w:rPr>
        <w:t>定期对乙方的安全生产管理工作进行检查、监督、指导</w:t>
      </w:r>
      <w:r>
        <w:rPr>
          <w:rFonts w:asciiTheme="minorEastAsia" w:eastAsiaTheme="minorEastAsia" w:hAnsiTheme="minorEastAsia" w:cstheme="minorBidi"/>
          <w:kern w:val="2"/>
        </w:rPr>
        <w:t>。</w:t>
      </w:r>
    </w:p>
    <w:p w14:paraId="1079CC9D"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2</w:t>
      </w:r>
      <w:r>
        <w:rPr>
          <w:rFonts w:asciiTheme="minorEastAsia" w:eastAsiaTheme="minorEastAsia" w:hAnsiTheme="minorEastAsia" w:cstheme="minorBidi"/>
          <w:kern w:val="2"/>
        </w:rPr>
        <w:t>、及时向乙方企业负责人</w:t>
      </w:r>
      <w:r>
        <w:rPr>
          <w:rFonts w:asciiTheme="minorEastAsia" w:eastAsiaTheme="minorEastAsia" w:hAnsiTheme="minorEastAsia" w:cstheme="minorBidi" w:hint="eastAsia"/>
          <w:kern w:val="2"/>
        </w:rPr>
        <w:t>或安全生产负责人</w:t>
      </w:r>
      <w:r>
        <w:rPr>
          <w:rFonts w:asciiTheme="minorEastAsia" w:eastAsiaTheme="minorEastAsia" w:hAnsiTheme="minorEastAsia" w:cstheme="minorBidi"/>
          <w:kern w:val="2"/>
        </w:rPr>
        <w:t>传达上级部门的安全生产工作指示。</w:t>
      </w:r>
    </w:p>
    <w:p w14:paraId="2BAB4E0C"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3</w:t>
      </w:r>
      <w:r>
        <w:rPr>
          <w:rFonts w:asciiTheme="minorEastAsia" w:eastAsiaTheme="minorEastAsia" w:hAnsiTheme="minorEastAsia" w:cstheme="minorBidi"/>
          <w:kern w:val="2"/>
        </w:rPr>
        <w:t>、与乙方签订安全生产责任书，落实安全生产的各项措施。</w:t>
      </w:r>
    </w:p>
    <w:p w14:paraId="65DDDFE0"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（二）乙方责任</w:t>
      </w:r>
    </w:p>
    <w:p w14:paraId="0BE27316"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1、在使用甲方提供的</w:t>
      </w:r>
      <w:r>
        <w:rPr>
          <w:rFonts w:asciiTheme="minorEastAsia" w:eastAsiaTheme="minorEastAsia" w:hAnsiTheme="minorEastAsia" w:cstheme="minorBidi" w:hint="eastAsia"/>
          <w:kern w:val="2"/>
        </w:rPr>
        <w:t>办公场所</w:t>
      </w:r>
      <w:r>
        <w:rPr>
          <w:rFonts w:asciiTheme="minorEastAsia" w:eastAsiaTheme="minorEastAsia" w:hAnsiTheme="minorEastAsia" w:cstheme="minorBidi"/>
          <w:kern w:val="2"/>
        </w:rPr>
        <w:t>期间，应对</w:t>
      </w:r>
      <w:r>
        <w:rPr>
          <w:rFonts w:asciiTheme="minorEastAsia" w:eastAsiaTheme="minorEastAsia" w:hAnsiTheme="minorEastAsia" w:cstheme="minorBidi" w:hint="eastAsia"/>
          <w:kern w:val="2"/>
        </w:rPr>
        <w:t>办公场所的安全设</w:t>
      </w:r>
      <w:r>
        <w:rPr>
          <w:rFonts w:asciiTheme="minorEastAsia" w:eastAsiaTheme="minorEastAsia" w:hAnsiTheme="minorEastAsia" w:cstheme="minorBidi"/>
          <w:kern w:val="2"/>
        </w:rPr>
        <w:t>施做好保养工作，不得擅自改变</w:t>
      </w:r>
      <w:r>
        <w:rPr>
          <w:rFonts w:asciiTheme="minorEastAsia" w:eastAsiaTheme="minorEastAsia" w:hAnsiTheme="minorEastAsia" w:cstheme="minorBidi" w:hint="eastAsia"/>
          <w:kern w:val="2"/>
        </w:rPr>
        <w:t>，</w:t>
      </w:r>
      <w:r>
        <w:rPr>
          <w:rFonts w:asciiTheme="minorEastAsia" w:eastAsiaTheme="minorEastAsia" w:hAnsiTheme="minorEastAsia" w:cstheme="minorBidi"/>
          <w:kern w:val="2"/>
        </w:rPr>
        <w:t>因乙方人为原因造成损坏的，由乙方负责修缮或赔偿。</w:t>
      </w:r>
    </w:p>
    <w:p w14:paraId="0965DD40"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2、认真贯彻落实国家、省、市、区有关安全生产工作的法律、法规、标准和规范。严格执行新建、改建、扩建工程项目安全设施“三同时”的审查和验收制度。</w:t>
      </w:r>
    </w:p>
    <w:p w14:paraId="23E593F4"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3、参加甲方召开的</w:t>
      </w:r>
      <w:r>
        <w:rPr>
          <w:rFonts w:asciiTheme="minorEastAsia" w:eastAsiaTheme="minorEastAsia" w:hAnsiTheme="minorEastAsia" w:cstheme="minorBidi" w:hint="eastAsia"/>
          <w:kern w:val="2"/>
        </w:rPr>
        <w:t>有</w:t>
      </w:r>
      <w:r>
        <w:rPr>
          <w:rFonts w:asciiTheme="minorEastAsia" w:eastAsiaTheme="minorEastAsia" w:hAnsiTheme="minorEastAsia" w:cstheme="minorBidi"/>
          <w:kern w:val="2"/>
        </w:rPr>
        <w:t>关安全生产方面的会议，并结合实际，认真贯彻落实，并及时完成甲方布置的各项工作。</w:t>
      </w:r>
    </w:p>
    <w:p w14:paraId="3969B7DB"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4、将安全生产工作列入重要议事日程，年度安全目标明确、重点突出，定期召开事故防范工作会议，分析安全生产形势，研究解决安全生产中出现的问题。</w:t>
      </w:r>
    </w:p>
    <w:p w14:paraId="27BF1996"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5、按规定设置安全生产管理机构并配备专（兼）职安全管理人员，企业主要负责人、安全生产管理人员必须按规定进行培训。</w:t>
      </w:r>
    </w:p>
    <w:p w14:paraId="69455ED7"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6、建立健全安全生产规章制度和操作规程，建立和完善各类事故应急救援预案，并组织开展应急救援演练。</w:t>
      </w:r>
    </w:p>
    <w:p w14:paraId="255445A9"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7、安全生产实行</w:t>
      </w:r>
      <w:r>
        <w:rPr>
          <w:rFonts w:asciiTheme="minorEastAsia" w:eastAsiaTheme="minorEastAsia" w:hAnsiTheme="minorEastAsia" w:cstheme="minorBidi" w:hint="eastAsia"/>
          <w:kern w:val="2"/>
        </w:rPr>
        <w:t>企业法人</w:t>
      </w:r>
      <w:r>
        <w:rPr>
          <w:rFonts w:asciiTheme="minorEastAsia" w:eastAsiaTheme="minorEastAsia" w:hAnsiTheme="minorEastAsia" w:cstheme="minorBidi"/>
          <w:kern w:val="2"/>
        </w:rPr>
        <w:t>负责制，做到组织、机构、人员、经费、活动五个落实，根据企业实际签订好各级安全生产责任书，执行各级安全生产考核责任制，落实企业安全生产主体责任。</w:t>
      </w:r>
    </w:p>
    <w:p w14:paraId="2D0118EC"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lastRenderedPageBreak/>
        <w:t>8、认真组织开展安全生产月和其他安全活动，及时</w:t>
      </w:r>
      <w:r>
        <w:rPr>
          <w:rFonts w:asciiTheme="minorEastAsia" w:eastAsiaTheme="minorEastAsia" w:hAnsiTheme="minorEastAsia" w:cstheme="minorBidi" w:hint="eastAsia"/>
          <w:kern w:val="2"/>
        </w:rPr>
        <w:t>向甲方</w:t>
      </w:r>
      <w:r>
        <w:rPr>
          <w:rFonts w:asciiTheme="minorEastAsia" w:eastAsiaTheme="minorEastAsia" w:hAnsiTheme="minorEastAsia" w:cstheme="minorBidi"/>
          <w:kern w:val="2"/>
        </w:rPr>
        <w:t>上报活动总结材料。</w:t>
      </w:r>
    </w:p>
    <w:p w14:paraId="1E25D5E0"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9、切实加大安全生产投入，为从业人员配备符合国家标准或者行业标准的劳动防护用品。依法参加工伤保险，及时足额为全部从业人员缴纳保险费。</w:t>
      </w:r>
    </w:p>
    <w:p w14:paraId="2C8AB86F"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10、</w:t>
      </w:r>
      <w:r>
        <w:rPr>
          <w:rFonts w:asciiTheme="minorEastAsia" w:eastAsiaTheme="minorEastAsia" w:hAnsiTheme="minorEastAsia" w:cstheme="minorBidi" w:hint="eastAsia"/>
          <w:kern w:val="2"/>
        </w:rPr>
        <w:t>定期</w:t>
      </w:r>
      <w:r>
        <w:rPr>
          <w:rFonts w:asciiTheme="minorEastAsia" w:eastAsiaTheme="minorEastAsia" w:hAnsiTheme="minorEastAsia" w:cstheme="minorBidi"/>
          <w:kern w:val="2"/>
        </w:rPr>
        <w:t>开展隐患排查治理工作，全面排查事故隐患，查出的事故隐患，定人、定责限期整改，确保整改工作到位。安全生产管理工作台账内容齐全，分类科学，整理规范，查阅规范，查阅方便。</w:t>
      </w:r>
    </w:p>
    <w:p w14:paraId="60D24DCB"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11、</w:t>
      </w:r>
      <w:r>
        <w:rPr>
          <w:rFonts w:asciiTheme="minorEastAsia" w:eastAsiaTheme="minorEastAsia" w:hAnsiTheme="minorEastAsia" w:cstheme="minorBidi" w:hint="eastAsia"/>
          <w:kern w:val="2"/>
        </w:rPr>
        <w:t>严禁在承租的办公场所内</w:t>
      </w:r>
      <w:r>
        <w:rPr>
          <w:rFonts w:asciiTheme="minorEastAsia" w:eastAsiaTheme="minorEastAsia" w:hAnsiTheme="minorEastAsia" w:cstheme="minorBidi"/>
          <w:kern w:val="2"/>
        </w:rPr>
        <w:t>生产、储存、使用</w:t>
      </w:r>
      <w:r>
        <w:rPr>
          <w:rFonts w:asciiTheme="minorEastAsia" w:eastAsiaTheme="minorEastAsia" w:hAnsiTheme="minorEastAsia" w:cstheme="minorBidi" w:hint="eastAsia"/>
          <w:kern w:val="2"/>
        </w:rPr>
        <w:t>危险化学</w:t>
      </w:r>
      <w:r>
        <w:rPr>
          <w:rFonts w:asciiTheme="minorEastAsia" w:eastAsiaTheme="minorEastAsia" w:hAnsiTheme="minorEastAsia" w:cstheme="minorBidi"/>
          <w:kern w:val="2"/>
        </w:rPr>
        <w:t>品。</w:t>
      </w:r>
    </w:p>
    <w:p w14:paraId="7EFF4BEB"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12、杜绝“三合一”现象，消防通道必须保持畅通，确保消防安全。</w:t>
      </w:r>
    </w:p>
    <w:p w14:paraId="23107B25" w14:textId="77777777" w:rsidR="00831F15" w:rsidRDefault="00C758C9">
      <w:pPr>
        <w:pStyle w:val="ab"/>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Pr>
          <w:rFonts w:asciiTheme="minorEastAsia" w:eastAsiaTheme="minorEastAsia" w:hAnsiTheme="minorEastAsia" w:cstheme="minorBidi"/>
          <w:kern w:val="2"/>
        </w:rPr>
        <w:t>13、发生安全事故，必须立即</w:t>
      </w:r>
      <w:r>
        <w:rPr>
          <w:rFonts w:asciiTheme="minorEastAsia" w:eastAsiaTheme="minorEastAsia" w:hAnsiTheme="minorEastAsia" w:cstheme="minorBidi" w:hint="eastAsia"/>
          <w:kern w:val="2"/>
        </w:rPr>
        <w:t>通</w:t>
      </w:r>
      <w:r>
        <w:rPr>
          <w:rFonts w:asciiTheme="minorEastAsia" w:eastAsiaTheme="minorEastAsia" w:hAnsiTheme="minorEastAsia" w:cstheme="minorBidi"/>
          <w:kern w:val="2"/>
        </w:rPr>
        <w:t>报，并做好现场保护，事故善后处理及整改工作，确保不发生因安全生产事故而引发造成的各类社会不良影响。</w:t>
      </w:r>
    </w:p>
    <w:p w14:paraId="4A510F2F" w14:textId="77777777" w:rsidR="00831F15" w:rsidRDefault="00C758C9">
      <w:pPr>
        <w:snapToGrid w:val="0"/>
        <w:spacing w:line="200" w:lineRule="atLeast"/>
        <w:ind w:left="640" w:firstLineChars="196" w:firstLine="472"/>
        <w:rPr>
          <w:rFonts w:asciiTheme="minorEastAsia" w:eastAsiaTheme="minorEastAsia" w:hAnsiTheme="minorEastAsia"/>
          <w:b/>
          <w:sz w:val="24"/>
        </w:rPr>
      </w:pPr>
      <w:r>
        <w:rPr>
          <w:rFonts w:asciiTheme="minorEastAsia" w:eastAsiaTheme="minorEastAsia" w:hAnsiTheme="minorEastAsia" w:hint="eastAsia"/>
          <w:b/>
          <w:sz w:val="24"/>
        </w:rPr>
        <w:t>三、其它</w:t>
      </w:r>
    </w:p>
    <w:p w14:paraId="22C068A0" w14:textId="77777777" w:rsidR="00831F15" w:rsidRDefault="00C758C9">
      <w:pPr>
        <w:tabs>
          <w:tab w:val="left" w:pos="900"/>
        </w:tabs>
        <w:snapToGrid w:val="0"/>
        <w:spacing w:line="200" w:lineRule="atLeast"/>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1、如乙方不落实安全生产主体责任，或甲方提出的隐患不整改落实的，或被安全管理部门下达“隐患整改通知书”且整改不到位的；甲方有权包括但不限于停水、停电及其它服务，甚至解除合同、收回房屋并没收已付履约保证金。</w:t>
      </w:r>
    </w:p>
    <w:p w14:paraId="4A7A80D7" w14:textId="77777777" w:rsidR="00831F15" w:rsidRDefault="00C758C9">
      <w:pPr>
        <w:tabs>
          <w:tab w:val="left" w:pos="900"/>
        </w:tabs>
        <w:snapToGrid w:val="0"/>
        <w:spacing w:line="200" w:lineRule="atLeast"/>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2、由于乙方的原因，导致发生火灾、人员死亡等安全事故的，相关责任均由乙方承担。</w:t>
      </w:r>
    </w:p>
    <w:p w14:paraId="58AD9338" w14:textId="77777777" w:rsidR="00831F15" w:rsidRDefault="00C758C9">
      <w:pPr>
        <w:snapToGrid w:val="0"/>
        <w:spacing w:line="200" w:lineRule="atLeast"/>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3、本责任书一式两份,双方各执一份,具有同等法律效力，作为租赁合同的有效补充。</w:t>
      </w:r>
    </w:p>
    <w:p w14:paraId="15F5A064" w14:textId="77777777" w:rsidR="00831F15" w:rsidRDefault="00C758C9">
      <w:pPr>
        <w:snapToGrid w:val="0"/>
        <w:spacing w:line="200" w:lineRule="atLeast"/>
        <w:ind w:left="640" w:firstLineChars="200" w:firstLine="480"/>
        <w:rPr>
          <w:rFonts w:asciiTheme="minorEastAsia" w:eastAsiaTheme="minorEastAsia" w:hAnsiTheme="minorEastAsia"/>
          <w:sz w:val="24"/>
        </w:rPr>
      </w:pPr>
      <w:r>
        <w:rPr>
          <w:rFonts w:asciiTheme="minorEastAsia" w:eastAsiaTheme="minorEastAsia" w:hAnsiTheme="minorEastAsia" w:hint="eastAsia"/>
          <w:sz w:val="24"/>
        </w:rPr>
        <w:t>4、本责任书自双方签字盖章之日起生效。</w:t>
      </w:r>
    </w:p>
    <w:p w14:paraId="0B16D607" w14:textId="77777777" w:rsidR="00831F15" w:rsidRDefault="00831F15">
      <w:pPr>
        <w:snapToGrid w:val="0"/>
        <w:spacing w:line="200" w:lineRule="atLeast"/>
        <w:ind w:left="640" w:firstLineChars="200" w:firstLine="480"/>
        <w:rPr>
          <w:rFonts w:asciiTheme="minorEastAsia" w:eastAsiaTheme="minorEastAsia" w:hAnsiTheme="minorEastAsia"/>
          <w:sz w:val="24"/>
        </w:rPr>
      </w:pPr>
    </w:p>
    <w:p w14:paraId="061D78C7" w14:textId="77777777" w:rsidR="00831F15" w:rsidRDefault="00831F15">
      <w:pPr>
        <w:snapToGrid w:val="0"/>
        <w:spacing w:line="200" w:lineRule="atLeast"/>
        <w:ind w:left="640" w:firstLineChars="200" w:firstLine="480"/>
        <w:rPr>
          <w:rFonts w:asciiTheme="minorEastAsia" w:eastAsiaTheme="minorEastAsia" w:hAnsiTheme="minorEastAsia"/>
          <w:sz w:val="24"/>
        </w:rPr>
      </w:pPr>
    </w:p>
    <w:p w14:paraId="33AF208B" w14:textId="77777777" w:rsidR="00831F15" w:rsidRDefault="00831F15">
      <w:pPr>
        <w:snapToGrid w:val="0"/>
        <w:spacing w:line="200" w:lineRule="atLeast"/>
        <w:ind w:left="640" w:firstLineChars="200" w:firstLine="480"/>
        <w:rPr>
          <w:rFonts w:asciiTheme="minorEastAsia" w:eastAsiaTheme="minorEastAsia" w:hAnsiTheme="minorEastAsia"/>
          <w:sz w:val="24"/>
        </w:rPr>
      </w:pPr>
    </w:p>
    <w:p w14:paraId="60803B74" w14:textId="77777777" w:rsidR="00831F15" w:rsidRDefault="00C758C9">
      <w:pPr>
        <w:snapToGrid w:val="0"/>
        <w:spacing w:line="200" w:lineRule="atLeast"/>
        <w:ind w:left="640"/>
        <w:rPr>
          <w:rFonts w:asciiTheme="minorEastAsia" w:eastAsiaTheme="minorEastAsia" w:hAnsiTheme="minorEastAsia"/>
          <w:sz w:val="24"/>
        </w:rPr>
      </w:pPr>
      <w:r>
        <w:rPr>
          <w:rFonts w:asciiTheme="minorEastAsia" w:eastAsiaTheme="minorEastAsia" w:hAnsiTheme="minorEastAsia" w:hint="eastAsia"/>
          <w:sz w:val="24"/>
        </w:rPr>
        <w:t xml:space="preserve">甲方： </w:t>
      </w:r>
      <w:r>
        <w:rPr>
          <w:rFonts w:asciiTheme="minorEastAsia" w:eastAsiaTheme="minorEastAsia" w:hAnsiTheme="minorEastAsia"/>
          <w:sz w:val="24"/>
        </w:rPr>
        <w:t xml:space="preserve">                              </w:t>
      </w:r>
      <w:r>
        <w:rPr>
          <w:rFonts w:asciiTheme="minorEastAsia" w:eastAsiaTheme="minorEastAsia" w:hAnsiTheme="minorEastAsia" w:hint="eastAsia"/>
          <w:sz w:val="24"/>
        </w:rPr>
        <w:t>乙方：</w:t>
      </w:r>
    </w:p>
    <w:p w14:paraId="3275AB81" w14:textId="77777777" w:rsidR="00831F15" w:rsidRDefault="00C758C9">
      <w:pPr>
        <w:snapToGrid w:val="0"/>
        <w:spacing w:line="200" w:lineRule="atLeast"/>
        <w:ind w:left="640"/>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p>
    <w:p w14:paraId="67414FF3" w14:textId="77777777" w:rsidR="00831F15" w:rsidRDefault="00831F15">
      <w:pPr>
        <w:snapToGrid w:val="0"/>
        <w:spacing w:line="200" w:lineRule="atLeast"/>
        <w:ind w:left="640"/>
        <w:rPr>
          <w:rFonts w:asciiTheme="minorEastAsia" w:eastAsiaTheme="minorEastAsia" w:hAnsiTheme="minorEastAsia"/>
          <w:sz w:val="24"/>
        </w:rPr>
      </w:pPr>
    </w:p>
    <w:p w14:paraId="4FA5002F" w14:textId="77777777" w:rsidR="00831F15" w:rsidRDefault="00C758C9">
      <w:pPr>
        <w:snapToGrid w:val="0"/>
        <w:spacing w:line="200" w:lineRule="atLeast"/>
        <w:ind w:left="640"/>
        <w:rPr>
          <w:rFonts w:asciiTheme="minorEastAsia" w:eastAsiaTheme="minorEastAsia" w:hAnsiTheme="minorEastAsia"/>
          <w:sz w:val="24"/>
        </w:rPr>
      </w:pPr>
      <w:r>
        <w:rPr>
          <w:rFonts w:asciiTheme="minorEastAsia" w:eastAsiaTheme="minorEastAsia" w:hAnsiTheme="minorEastAsia" w:hint="eastAsia"/>
          <w:sz w:val="24"/>
        </w:rPr>
        <w:t>甲方代表</w:t>
      </w:r>
      <w:r>
        <w:rPr>
          <w:rFonts w:asciiTheme="minorEastAsia" w:eastAsiaTheme="minorEastAsia" w:hAnsiTheme="minorEastAsia"/>
          <w:sz w:val="24"/>
        </w:rPr>
        <w:t>(</w:t>
      </w:r>
      <w:r>
        <w:rPr>
          <w:rFonts w:asciiTheme="minorEastAsia" w:eastAsiaTheme="minorEastAsia" w:hAnsiTheme="minorEastAsia" w:hint="eastAsia"/>
          <w:sz w:val="24"/>
        </w:rPr>
        <w:t>签字</w:t>
      </w:r>
      <w:r>
        <w:rPr>
          <w:rFonts w:asciiTheme="minorEastAsia" w:eastAsiaTheme="minorEastAsia" w:hAnsiTheme="minor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乙方代表</w:t>
      </w:r>
      <w:r>
        <w:rPr>
          <w:rFonts w:asciiTheme="minorEastAsia" w:eastAsiaTheme="minorEastAsia" w:hAnsiTheme="minorEastAsia"/>
          <w:sz w:val="24"/>
        </w:rPr>
        <w:t>(</w:t>
      </w:r>
      <w:r>
        <w:rPr>
          <w:rFonts w:asciiTheme="minorEastAsia" w:eastAsiaTheme="minorEastAsia" w:hAnsiTheme="minorEastAsia" w:hint="eastAsia"/>
          <w:sz w:val="24"/>
        </w:rPr>
        <w:t>签字</w:t>
      </w:r>
      <w:r>
        <w:rPr>
          <w:rFonts w:asciiTheme="minorEastAsia" w:eastAsiaTheme="minorEastAsia" w:hAnsiTheme="minorEastAsia"/>
          <w:sz w:val="24"/>
        </w:rPr>
        <w:t>)</w:t>
      </w:r>
      <w:r>
        <w:rPr>
          <w:rFonts w:asciiTheme="minorEastAsia" w:eastAsiaTheme="minorEastAsia" w:hAnsiTheme="minorEastAsia" w:hint="eastAsia"/>
          <w:sz w:val="24"/>
        </w:rPr>
        <w:t>：</w:t>
      </w:r>
    </w:p>
    <w:p w14:paraId="0804DBED" w14:textId="77777777" w:rsidR="00831F15" w:rsidRDefault="00831F15">
      <w:pPr>
        <w:spacing w:line="360" w:lineRule="auto"/>
        <w:ind w:left="640"/>
        <w:rPr>
          <w:rFonts w:asciiTheme="minorEastAsia" w:eastAsiaTheme="minorEastAsia" w:hAnsiTheme="minorEastAsia"/>
          <w:sz w:val="24"/>
        </w:rPr>
      </w:pPr>
    </w:p>
    <w:p w14:paraId="3D75C633" w14:textId="77777777" w:rsidR="00831F15" w:rsidRDefault="00C758C9">
      <w:pPr>
        <w:spacing w:line="360" w:lineRule="auto"/>
        <w:ind w:left="640"/>
        <w:rPr>
          <w:rFonts w:asciiTheme="minorEastAsia" w:eastAsiaTheme="minorEastAsia" w:hAnsiTheme="minorEastAsia"/>
          <w:sz w:val="24"/>
        </w:rPr>
      </w:pPr>
      <w:r>
        <w:rPr>
          <w:rFonts w:asciiTheme="minorEastAsia" w:eastAsiaTheme="minorEastAsia" w:hAnsiTheme="minorEastAsia" w:hint="eastAsia"/>
          <w:sz w:val="24"/>
        </w:rPr>
        <w:t xml:space="preserve">签订日期：   年  月  </w:t>
      </w:r>
    </w:p>
    <w:sectPr w:rsidR="00831F15">
      <w:headerReference w:type="even" r:id="rId7"/>
      <w:headerReference w:type="default" r:id="rId8"/>
      <w:footerReference w:type="even" r:id="rId9"/>
      <w:footerReference w:type="default" r:id="rId10"/>
      <w:headerReference w:type="first" r:id="rId11"/>
      <w:footerReference w:type="first" r:id="rId12"/>
      <w:pgSz w:w="11906" w:h="16838"/>
      <w:pgMar w:top="1021" w:right="1134" w:bottom="1021" w:left="1134" w:header="851" w:footer="992" w:gutter="0"/>
      <w:cols w:space="425"/>
      <w:docGrid w:type="lines" w:linePitch="4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3BF7" w16cex:dateUtc="2023-03-24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4A4B67" w16cid:durableId="27C83921"/>
  <w16cid:commentId w16cid:paraId="453F975D" w16cid:durableId="27C83B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2FB78" w14:textId="77777777" w:rsidR="00020FEE" w:rsidRDefault="00020FEE">
      <w:pPr>
        <w:spacing w:line="240" w:lineRule="auto"/>
        <w:ind w:left="640"/>
      </w:pPr>
      <w:r>
        <w:separator/>
      </w:r>
    </w:p>
  </w:endnote>
  <w:endnote w:type="continuationSeparator" w:id="0">
    <w:p w14:paraId="36A14B6F" w14:textId="77777777" w:rsidR="00020FEE" w:rsidRDefault="00020FEE">
      <w:pPr>
        <w:spacing w:line="240" w:lineRule="auto"/>
        <w:ind w:left="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C175" w14:textId="77777777" w:rsidR="00831F15" w:rsidRDefault="00C758C9">
    <w:pPr>
      <w:pStyle w:val="a7"/>
      <w:framePr w:wrap="around" w:vAnchor="text" w:hAnchor="margin" w:xAlign="center" w:y="1"/>
      <w:ind w:left="640"/>
      <w:rPr>
        <w:rStyle w:val="af"/>
      </w:rPr>
    </w:pPr>
    <w:r>
      <w:rPr>
        <w:rStyle w:val="af"/>
      </w:rPr>
      <w:fldChar w:fldCharType="begin"/>
    </w:r>
    <w:r>
      <w:rPr>
        <w:rStyle w:val="af"/>
      </w:rPr>
      <w:instrText xml:space="preserve">PAGE  </w:instrText>
    </w:r>
    <w:r>
      <w:rPr>
        <w:rStyle w:val="af"/>
      </w:rPr>
      <w:fldChar w:fldCharType="end"/>
    </w:r>
  </w:p>
  <w:p w14:paraId="5A465B14" w14:textId="77777777" w:rsidR="00831F15" w:rsidRDefault="00831F15">
    <w:pPr>
      <w:pStyle w:val="a7"/>
      <w:ind w:left="6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8CCDF" w14:textId="16186C71" w:rsidR="00831F15" w:rsidRDefault="00C758C9">
    <w:pPr>
      <w:pStyle w:val="a7"/>
      <w:framePr w:wrap="around" w:vAnchor="text" w:hAnchor="margin" w:xAlign="center" w:y="1"/>
      <w:ind w:left="640"/>
      <w:rPr>
        <w:rStyle w:val="af"/>
      </w:rPr>
    </w:pPr>
    <w:r>
      <w:rPr>
        <w:rStyle w:val="af"/>
      </w:rPr>
      <w:fldChar w:fldCharType="begin"/>
    </w:r>
    <w:r>
      <w:rPr>
        <w:rStyle w:val="af"/>
      </w:rPr>
      <w:instrText xml:space="preserve">PAGE  </w:instrText>
    </w:r>
    <w:r>
      <w:rPr>
        <w:rStyle w:val="af"/>
      </w:rPr>
      <w:fldChar w:fldCharType="separate"/>
    </w:r>
    <w:r w:rsidR="007535C2">
      <w:rPr>
        <w:rStyle w:val="af"/>
        <w:noProof/>
      </w:rPr>
      <w:t>12</w:t>
    </w:r>
    <w:r>
      <w:rPr>
        <w:rStyle w:val="af"/>
      </w:rPr>
      <w:fldChar w:fldCharType="end"/>
    </w:r>
  </w:p>
  <w:p w14:paraId="47C85BC1" w14:textId="77777777" w:rsidR="00831F15" w:rsidRDefault="00831F15">
    <w:pPr>
      <w:pStyle w:val="a7"/>
      <w:ind w:left="6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547A" w14:textId="77777777" w:rsidR="00831F15" w:rsidRDefault="00831F15">
    <w:pPr>
      <w:pStyle w:val="a7"/>
      <w:ind w:left="6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B5318" w14:textId="77777777" w:rsidR="00020FEE" w:rsidRDefault="00020FEE">
      <w:pPr>
        <w:spacing w:line="240" w:lineRule="auto"/>
        <w:ind w:left="640"/>
      </w:pPr>
      <w:r>
        <w:separator/>
      </w:r>
    </w:p>
  </w:footnote>
  <w:footnote w:type="continuationSeparator" w:id="0">
    <w:p w14:paraId="472FA3E2" w14:textId="77777777" w:rsidR="00020FEE" w:rsidRDefault="00020FEE">
      <w:pPr>
        <w:spacing w:line="240" w:lineRule="auto"/>
        <w:ind w:left="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B6979" w14:textId="77777777" w:rsidR="00831F15" w:rsidRDefault="00831F15">
    <w:pPr>
      <w:pStyle w:val="a9"/>
      <w:ind w:left="6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C66B6" w14:textId="77777777" w:rsidR="00831F15" w:rsidRDefault="00C758C9">
    <w:pPr>
      <w:pStyle w:val="a9"/>
      <w:ind w:left="640"/>
      <w:rPr>
        <w:sz w:val="28"/>
        <w:szCs w:val="28"/>
      </w:rPr>
    </w:pPr>
    <w:r>
      <w:rPr>
        <w:rFonts w:hint="eastAsia"/>
        <w:sz w:val="28"/>
        <w:szCs w:val="28"/>
      </w:rPr>
      <w:t xml:space="preserve">                                  </w:t>
    </w:r>
    <w:r>
      <w:rPr>
        <w:rFonts w:hint="eastAsia"/>
        <w:sz w:val="28"/>
        <w:szCs w:val="28"/>
      </w:rPr>
      <w:t>厦门海翼供应链管理有限公司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86FB" w14:textId="77777777" w:rsidR="00831F15" w:rsidRDefault="00831F15">
    <w:pPr>
      <w:pStyle w:val="a9"/>
      <w:ind w:lef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MWM0MDBkNmMxYTZhZjA5NGY0ZWQ3MzI3ZjcxZGUifQ=="/>
  </w:docVars>
  <w:rsids>
    <w:rsidRoot w:val="00CD19C5"/>
    <w:rsid w:val="0001588B"/>
    <w:rsid w:val="00017DA4"/>
    <w:rsid w:val="00020E95"/>
    <w:rsid w:val="00020FEE"/>
    <w:rsid w:val="00023C54"/>
    <w:rsid w:val="00027E10"/>
    <w:rsid w:val="00037DE4"/>
    <w:rsid w:val="00040E48"/>
    <w:rsid w:val="0004483B"/>
    <w:rsid w:val="000454EB"/>
    <w:rsid w:val="00046586"/>
    <w:rsid w:val="00050292"/>
    <w:rsid w:val="0005168A"/>
    <w:rsid w:val="00051D8D"/>
    <w:rsid w:val="00051DD8"/>
    <w:rsid w:val="000527FC"/>
    <w:rsid w:val="000538EE"/>
    <w:rsid w:val="00053BCD"/>
    <w:rsid w:val="00054FE2"/>
    <w:rsid w:val="000603C5"/>
    <w:rsid w:val="000606B4"/>
    <w:rsid w:val="00065E69"/>
    <w:rsid w:val="00073947"/>
    <w:rsid w:val="00082977"/>
    <w:rsid w:val="00083234"/>
    <w:rsid w:val="00085C1D"/>
    <w:rsid w:val="00085E9C"/>
    <w:rsid w:val="0008655F"/>
    <w:rsid w:val="00086DEA"/>
    <w:rsid w:val="00086E6F"/>
    <w:rsid w:val="00092BB4"/>
    <w:rsid w:val="0009309E"/>
    <w:rsid w:val="000958C3"/>
    <w:rsid w:val="00097291"/>
    <w:rsid w:val="00097B06"/>
    <w:rsid w:val="000A117B"/>
    <w:rsid w:val="000A2D82"/>
    <w:rsid w:val="000A4FDA"/>
    <w:rsid w:val="000A55B6"/>
    <w:rsid w:val="000A6036"/>
    <w:rsid w:val="000A6652"/>
    <w:rsid w:val="000B363B"/>
    <w:rsid w:val="000B42EE"/>
    <w:rsid w:val="000B4378"/>
    <w:rsid w:val="000B5585"/>
    <w:rsid w:val="000B5963"/>
    <w:rsid w:val="000B629D"/>
    <w:rsid w:val="000B7ECE"/>
    <w:rsid w:val="000C2620"/>
    <w:rsid w:val="000D3247"/>
    <w:rsid w:val="000D710C"/>
    <w:rsid w:val="000D768F"/>
    <w:rsid w:val="000D7F83"/>
    <w:rsid w:val="000E2D30"/>
    <w:rsid w:val="000E304A"/>
    <w:rsid w:val="000E3B55"/>
    <w:rsid w:val="000E5068"/>
    <w:rsid w:val="000F0F16"/>
    <w:rsid w:val="000F11DD"/>
    <w:rsid w:val="000F2617"/>
    <w:rsid w:val="000F31F1"/>
    <w:rsid w:val="000F368A"/>
    <w:rsid w:val="000F41D1"/>
    <w:rsid w:val="000F4713"/>
    <w:rsid w:val="000F70BE"/>
    <w:rsid w:val="000F78C6"/>
    <w:rsid w:val="00100C0B"/>
    <w:rsid w:val="0010259D"/>
    <w:rsid w:val="00103FF9"/>
    <w:rsid w:val="00105069"/>
    <w:rsid w:val="00107093"/>
    <w:rsid w:val="00110337"/>
    <w:rsid w:val="00115D47"/>
    <w:rsid w:val="001169C7"/>
    <w:rsid w:val="0012665B"/>
    <w:rsid w:val="00133236"/>
    <w:rsid w:val="00135327"/>
    <w:rsid w:val="001358C5"/>
    <w:rsid w:val="00136E00"/>
    <w:rsid w:val="00151CEC"/>
    <w:rsid w:val="001527DA"/>
    <w:rsid w:val="00160213"/>
    <w:rsid w:val="00160BC2"/>
    <w:rsid w:val="00161713"/>
    <w:rsid w:val="001619C2"/>
    <w:rsid w:val="00162E59"/>
    <w:rsid w:val="00165013"/>
    <w:rsid w:val="0016607F"/>
    <w:rsid w:val="00166982"/>
    <w:rsid w:val="001704E0"/>
    <w:rsid w:val="00170661"/>
    <w:rsid w:val="00172273"/>
    <w:rsid w:val="001729CE"/>
    <w:rsid w:val="00174990"/>
    <w:rsid w:val="00175C2A"/>
    <w:rsid w:val="0017632C"/>
    <w:rsid w:val="001772AA"/>
    <w:rsid w:val="00180DBF"/>
    <w:rsid w:val="00184124"/>
    <w:rsid w:val="0018791F"/>
    <w:rsid w:val="001949D8"/>
    <w:rsid w:val="001960D1"/>
    <w:rsid w:val="001A0470"/>
    <w:rsid w:val="001A07AB"/>
    <w:rsid w:val="001A1C38"/>
    <w:rsid w:val="001A379C"/>
    <w:rsid w:val="001A48D0"/>
    <w:rsid w:val="001A712C"/>
    <w:rsid w:val="001A73F5"/>
    <w:rsid w:val="001A79AD"/>
    <w:rsid w:val="001B22C5"/>
    <w:rsid w:val="001B3EDE"/>
    <w:rsid w:val="001B412E"/>
    <w:rsid w:val="001B6B1F"/>
    <w:rsid w:val="001B72A8"/>
    <w:rsid w:val="001C02F1"/>
    <w:rsid w:val="001C4B89"/>
    <w:rsid w:val="001D218F"/>
    <w:rsid w:val="001D634B"/>
    <w:rsid w:val="001D7A4B"/>
    <w:rsid w:val="001E1A0D"/>
    <w:rsid w:val="001E2081"/>
    <w:rsid w:val="001E3AF1"/>
    <w:rsid w:val="001E460B"/>
    <w:rsid w:val="001E6A19"/>
    <w:rsid w:val="001F065C"/>
    <w:rsid w:val="001F3880"/>
    <w:rsid w:val="001F7EEB"/>
    <w:rsid w:val="00204489"/>
    <w:rsid w:val="00204D5B"/>
    <w:rsid w:val="00207006"/>
    <w:rsid w:val="00211C8D"/>
    <w:rsid w:val="002136CC"/>
    <w:rsid w:val="00221C35"/>
    <w:rsid w:val="00221E4F"/>
    <w:rsid w:val="002224BB"/>
    <w:rsid w:val="0022251F"/>
    <w:rsid w:val="00222CEC"/>
    <w:rsid w:val="00223BEB"/>
    <w:rsid w:val="00224F7F"/>
    <w:rsid w:val="00227998"/>
    <w:rsid w:val="00232880"/>
    <w:rsid w:val="00233070"/>
    <w:rsid w:val="002349BE"/>
    <w:rsid w:val="00236691"/>
    <w:rsid w:val="00236E2D"/>
    <w:rsid w:val="002451DB"/>
    <w:rsid w:val="00245C5E"/>
    <w:rsid w:val="00250067"/>
    <w:rsid w:val="002513A9"/>
    <w:rsid w:val="00251FD2"/>
    <w:rsid w:val="002527AB"/>
    <w:rsid w:val="00253A2D"/>
    <w:rsid w:val="00256354"/>
    <w:rsid w:val="002563AE"/>
    <w:rsid w:val="002615F4"/>
    <w:rsid w:val="00263E5B"/>
    <w:rsid w:val="00272D33"/>
    <w:rsid w:val="002821C2"/>
    <w:rsid w:val="00282BCD"/>
    <w:rsid w:val="00283505"/>
    <w:rsid w:val="0028377E"/>
    <w:rsid w:val="00287332"/>
    <w:rsid w:val="00287FBA"/>
    <w:rsid w:val="002911C7"/>
    <w:rsid w:val="0029243C"/>
    <w:rsid w:val="002940D2"/>
    <w:rsid w:val="0029620E"/>
    <w:rsid w:val="00297676"/>
    <w:rsid w:val="00297EEC"/>
    <w:rsid w:val="002A0CED"/>
    <w:rsid w:val="002A1799"/>
    <w:rsid w:val="002A5935"/>
    <w:rsid w:val="002A7077"/>
    <w:rsid w:val="002B365E"/>
    <w:rsid w:val="002B681E"/>
    <w:rsid w:val="002B694F"/>
    <w:rsid w:val="002C2137"/>
    <w:rsid w:val="002C2FD9"/>
    <w:rsid w:val="002C3845"/>
    <w:rsid w:val="002D0506"/>
    <w:rsid w:val="002D3CF5"/>
    <w:rsid w:val="002E386E"/>
    <w:rsid w:val="002E40A5"/>
    <w:rsid w:val="002E48B3"/>
    <w:rsid w:val="002E75A6"/>
    <w:rsid w:val="002F0FDA"/>
    <w:rsid w:val="002F142F"/>
    <w:rsid w:val="002F1A3B"/>
    <w:rsid w:val="002F3D75"/>
    <w:rsid w:val="002F56DF"/>
    <w:rsid w:val="0030081A"/>
    <w:rsid w:val="003022BD"/>
    <w:rsid w:val="003024D7"/>
    <w:rsid w:val="00304448"/>
    <w:rsid w:val="00304D05"/>
    <w:rsid w:val="00306AA8"/>
    <w:rsid w:val="0030715D"/>
    <w:rsid w:val="00310134"/>
    <w:rsid w:val="00310FE4"/>
    <w:rsid w:val="003111C3"/>
    <w:rsid w:val="0031217E"/>
    <w:rsid w:val="00312B68"/>
    <w:rsid w:val="00317379"/>
    <w:rsid w:val="00321BC5"/>
    <w:rsid w:val="00322997"/>
    <w:rsid w:val="0032475F"/>
    <w:rsid w:val="003276B3"/>
    <w:rsid w:val="003315CC"/>
    <w:rsid w:val="00340EB3"/>
    <w:rsid w:val="00341160"/>
    <w:rsid w:val="00345DDB"/>
    <w:rsid w:val="003539F6"/>
    <w:rsid w:val="003606C0"/>
    <w:rsid w:val="00363504"/>
    <w:rsid w:val="003655D6"/>
    <w:rsid w:val="00366DD2"/>
    <w:rsid w:val="00373CA2"/>
    <w:rsid w:val="003845DE"/>
    <w:rsid w:val="0038483C"/>
    <w:rsid w:val="003859AB"/>
    <w:rsid w:val="00386BA9"/>
    <w:rsid w:val="00391C52"/>
    <w:rsid w:val="00392EE6"/>
    <w:rsid w:val="003978E4"/>
    <w:rsid w:val="003A014C"/>
    <w:rsid w:val="003A2D28"/>
    <w:rsid w:val="003A2FCD"/>
    <w:rsid w:val="003A52A4"/>
    <w:rsid w:val="003A7820"/>
    <w:rsid w:val="003B1EF3"/>
    <w:rsid w:val="003B294F"/>
    <w:rsid w:val="003B39A4"/>
    <w:rsid w:val="003B5ADE"/>
    <w:rsid w:val="003C4415"/>
    <w:rsid w:val="003C536D"/>
    <w:rsid w:val="003D3964"/>
    <w:rsid w:val="003D441A"/>
    <w:rsid w:val="003D734E"/>
    <w:rsid w:val="003E0825"/>
    <w:rsid w:val="003E292D"/>
    <w:rsid w:val="003E60D8"/>
    <w:rsid w:val="003E6831"/>
    <w:rsid w:val="003F1F78"/>
    <w:rsid w:val="003F467C"/>
    <w:rsid w:val="003F7E96"/>
    <w:rsid w:val="0040296B"/>
    <w:rsid w:val="00404B39"/>
    <w:rsid w:val="0040609D"/>
    <w:rsid w:val="00407568"/>
    <w:rsid w:val="00410CA3"/>
    <w:rsid w:val="00411B9C"/>
    <w:rsid w:val="00416208"/>
    <w:rsid w:val="0042098C"/>
    <w:rsid w:val="00423075"/>
    <w:rsid w:val="004231E2"/>
    <w:rsid w:val="0042357B"/>
    <w:rsid w:val="004236A5"/>
    <w:rsid w:val="004240D9"/>
    <w:rsid w:val="00424773"/>
    <w:rsid w:val="00433523"/>
    <w:rsid w:val="0044053F"/>
    <w:rsid w:val="0044173A"/>
    <w:rsid w:val="00444A9C"/>
    <w:rsid w:val="00447051"/>
    <w:rsid w:val="00450AE5"/>
    <w:rsid w:val="00457F0B"/>
    <w:rsid w:val="0046105B"/>
    <w:rsid w:val="00462281"/>
    <w:rsid w:val="00463B06"/>
    <w:rsid w:val="004651EC"/>
    <w:rsid w:val="00466667"/>
    <w:rsid w:val="00467959"/>
    <w:rsid w:val="004719DA"/>
    <w:rsid w:val="0048199B"/>
    <w:rsid w:val="0048311D"/>
    <w:rsid w:val="004836F1"/>
    <w:rsid w:val="00485D4F"/>
    <w:rsid w:val="0049002F"/>
    <w:rsid w:val="00490523"/>
    <w:rsid w:val="0049064A"/>
    <w:rsid w:val="00497E43"/>
    <w:rsid w:val="004A01E1"/>
    <w:rsid w:val="004A0C91"/>
    <w:rsid w:val="004A1F90"/>
    <w:rsid w:val="004A3457"/>
    <w:rsid w:val="004A584C"/>
    <w:rsid w:val="004B25E9"/>
    <w:rsid w:val="004B3CA4"/>
    <w:rsid w:val="004B3DBF"/>
    <w:rsid w:val="004B4F6E"/>
    <w:rsid w:val="004B508B"/>
    <w:rsid w:val="004B7CB2"/>
    <w:rsid w:val="004C09A7"/>
    <w:rsid w:val="004C0BA7"/>
    <w:rsid w:val="004C331E"/>
    <w:rsid w:val="004C4451"/>
    <w:rsid w:val="004C7B4C"/>
    <w:rsid w:val="004D1643"/>
    <w:rsid w:val="004D5EE3"/>
    <w:rsid w:val="004E576F"/>
    <w:rsid w:val="004E7F47"/>
    <w:rsid w:val="004F17B2"/>
    <w:rsid w:val="004F2921"/>
    <w:rsid w:val="004F3973"/>
    <w:rsid w:val="00501B17"/>
    <w:rsid w:val="00503ED7"/>
    <w:rsid w:val="0050666B"/>
    <w:rsid w:val="00512BFF"/>
    <w:rsid w:val="00516B4C"/>
    <w:rsid w:val="00517282"/>
    <w:rsid w:val="00521AD5"/>
    <w:rsid w:val="00522298"/>
    <w:rsid w:val="00522885"/>
    <w:rsid w:val="005230EE"/>
    <w:rsid w:val="0052368B"/>
    <w:rsid w:val="0052537B"/>
    <w:rsid w:val="00525588"/>
    <w:rsid w:val="0053296C"/>
    <w:rsid w:val="00537C12"/>
    <w:rsid w:val="00540C08"/>
    <w:rsid w:val="00543590"/>
    <w:rsid w:val="00546E1B"/>
    <w:rsid w:val="005505F8"/>
    <w:rsid w:val="0055138A"/>
    <w:rsid w:val="00553D87"/>
    <w:rsid w:val="005613DE"/>
    <w:rsid w:val="0057286C"/>
    <w:rsid w:val="005734B7"/>
    <w:rsid w:val="00577EFC"/>
    <w:rsid w:val="00582363"/>
    <w:rsid w:val="00585785"/>
    <w:rsid w:val="00585F6C"/>
    <w:rsid w:val="00586237"/>
    <w:rsid w:val="00586490"/>
    <w:rsid w:val="0059134C"/>
    <w:rsid w:val="00592F2E"/>
    <w:rsid w:val="00593310"/>
    <w:rsid w:val="005A1A89"/>
    <w:rsid w:val="005A1AD2"/>
    <w:rsid w:val="005B757F"/>
    <w:rsid w:val="005B7D83"/>
    <w:rsid w:val="005C1C8A"/>
    <w:rsid w:val="005D071A"/>
    <w:rsid w:val="005D1D7F"/>
    <w:rsid w:val="005D331C"/>
    <w:rsid w:val="005D7A3C"/>
    <w:rsid w:val="005E00EB"/>
    <w:rsid w:val="005E05B5"/>
    <w:rsid w:val="005E6679"/>
    <w:rsid w:val="005F5335"/>
    <w:rsid w:val="00600207"/>
    <w:rsid w:val="00600231"/>
    <w:rsid w:val="0060582D"/>
    <w:rsid w:val="00605EF3"/>
    <w:rsid w:val="0061333F"/>
    <w:rsid w:val="006143D3"/>
    <w:rsid w:val="006151E2"/>
    <w:rsid w:val="00617C86"/>
    <w:rsid w:val="00622C7F"/>
    <w:rsid w:val="00631A7D"/>
    <w:rsid w:val="0063397F"/>
    <w:rsid w:val="00634B0A"/>
    <w:rsid w:val="00640FA4"/>
    <w:rsid w:val="00642E16"/>
    <w:rsid w:val="00643A20"/>
    <w:rsid w:val="006465A6"/>
    <w:rsid w:val="00646F8B"/>
    <w:rsid w:val="006518D2"/>
    <w:rsid w:val="00653226"/>
    <w:rsid w:val="00655F36"/>
    <w:rsid w:val="00663213"/>
    <w:rsid w:val="00666F7F"/>
    <w:rsid w:val="00673305"/>
    <w:rsid w:val="00673B06"/>
    <w:rsid w:val="00675858"/>
    <w:rsid w:val="00684DDA"/>
    <w:rsid w:val="0069667B"/>
    <w:rsid w:val="00696D24"/>
    <w:rsid w:val="006A1AA9"/>
    <w:rsid w:val="006A2EC8"/>
    <w:rsid w:val="006A3F6B"/>
    <w:rsid w:val="006A5B0E"/>
    <w:rsid w:val="006B05F0"/>
    <w:rsid w:val="006B3260"/>
    <w:rsid w:val="006B370D"/>
    <w:rsid w:val="006B6789"/>
    <w:rsid w:val="006B6EF1"/>
    <w:rsid w:val="006B79AC"/>
    <w:rsid w:val="006C1B34"/>
    <w:rsid w:val="006D4381"/>
    <w:rsid w:val="006D566E"/>
    <w:rsid w:val="006D5E99"/>
    <w:rsid w:val="006D6D64"/>
    <w:rsid w:val="006D708B"/>
    <w:rsid w:val="006D77ED"/>
    <w:rsid w:val="006E0B91"/>
    <w:rsid w:val="006E0E0F"/>
    <w:rsid w:val="006E1BA5"/>
    <w:rsid w:val="006E3992"/>
    <w:rsid w:val="006E4E5B"/>
    <w:rsid w:val="006E56B3"/>
    <w:rsid w:val="006F0553"/>
    <w:rsid w:val="006F2755"/>
    <w:rsid w:val="006F2862"/>
    <w:rsid w:val="006F4192"/>
    <w:rsid w:val="00702E92"/>
    <w:rsid w:val="00705199"/>
    <w:rsid w:val="00705A0D"/>
    <w:rsid w:val="00712AF7"/>
    <w:rsid w:val="00713723"/>
    <w:rsid w:val="0071401A"/>
    <w:rsid w:val="007169FA"/>
    <w:rsid w:val="00716C81"/>
    <w:rsid w:val="00717DD6"/>
    <w:rsid w:val="007239C6"/>
    <w:rsid w:val="00723B10"/>
    <w:rsid w:val="00725078"/>
    <w:rsid w:val="007250CF"/>
    <w:rsid w:val="00730BF0"/>
    <w:rsid w:val="00735CB6"/>
    <w:rsid w:val="007535C2"/>
    <w:rsid w:val="007578C7"/>
    <w:rsid w:val="00760364"/>
    <w:rsid w:val="007609E5"/>
    <w:rsid w:val="007624BC"/>
    <w:rsid w:val="0076296E"/>
    <w:rsid w:val="0077093F"/>
    <w:rsid w:val="0077582A"/>
    <w:rsid w:val="0077679C"/>
    <w:rsid w:val="00780112"/>
    <w:rsid w:val="00780F7E"/>
    <w:rsid w:val="00781CB7"/>
    <w:rsid w:val="00782976"/>
    <w:rsid w:val="00782C05"/>
    <w:rsid w:val="00784510"/>
    <w:rsid w:val="007868D2"/>
    <w:rsid w:val="00786BAA"/>
    <w:rsid w:val="007925C6"/>
    <w:rsid w:val="00792698"/>
    <w:rsid w:val="007A449C"/>
    <w:rsid w:val="007B1A08"/>
    <w:rsid w:val="007B1BA0"/>
    <w:rsid w:val="007B3943"/>
    <w:rsid w:val="007B6ED3"/>
    <w:rsid w:val="007B705A"/>
    <w:rsid w:val="007B7E8D"/>
    <w:rsid w:val="007C1D71"/>
    <w:rsid w:val="007C3EC6"/>
    <w:rsid w:val="007C53B1"/>
    <w:rsid w:val="007D4779"/>
    <w:rsid w:val="007D509B"/>
    <w:rsid w:val="007D67FB"/>
    <w:rsid w:val="007D7C55"/>
    <w:rsid w:val="007E0FA5"/>
    <w:rsid w:val="007E1327"/>
    <w:rsid w:val="007E17D1"/>
    <w:rsid w:val="007E2610"/>
    <w:rsid w:val="007E2C2B"/>
    <w:rsid w:val="007E406E"/>
    <w:rsid w:val="007E5710"/>
    <w:rsid w:val="007E727A"/>
    <w:rsid w:val="007E7C65"/>
    <w:rsid w:val="00801C67"/>
    <w:rsid w:val="0080343C"/>
    <w:rsid w:val="00803FDC"/>
    <w:rsid w:val="008055E9"/>
    <w:rsid w:val="008078E2"/>
    <w:rsid w:val="00810B15"/>
    <w:rsid w:val="00811072"/>
    <w:rsid w:val="008122C9"/>
    <w:rsid w:val="00813FF7"/>
    <w:rsid w:val="00820B0D"/>
    <w:rsid w:val="00820B17"/>
    <w:rsid w:val="00821265"/>
    <w:rsid w:val="008226F6"/>
    <w:rsid w:val="00823DDA"/>
    <w:rsid w:val="00826561"/>
    <w:rsid w:val="00831F15"/>
    <w:rsid w:val="0083431E"/>
    <w:rsid w:val="008374A0"/>
    <w:rsid w:val="008376C3"/>
    <w:rsid w:val="0084013D"/>
    <w:rsid w:val="00840980"/>
    <w:rsid w:val="0084266B"/>
    <w:rsid w:val="0085041A"/>
    <w:rsid w:val="008547A9"/>
    <w:rsid w:val="00855C8E"/>
    <w:rsid w:val="00860952"/>
    <w:rsid w:val="00861034"/>
    <w:rsid w:val="008618F6"/>
    <w:rsid w:val="008625BC"/>
    <w:rsid w:val="00871F0D"/>
    <w:rsid w:val="00872702"/>
    <w:rsid w:val="00872C1A"/>
    <w:rsid w:val="00873B0F"/>
    <w:rsid w:val="00875268"/>
    <w:rsid w:val="0087644E"/>
    <w:rsid w:val="00877F42"/>
    <w:rsid w:val="00882347"/>
    <w:rsid w:val="00882A6E"/>
    <w:rsid w:val="00883C62"/>
    <w:rsid w:val="00890414"/>
    <w:rsid w:val="00890531"/>
    <w:rsid w:val="00891726"/>
    <w:rsid w:val="0089220B"/>
    <w:rsid w:val="0089366B"/>
    <w:rsid w:val="00894CDE"/>
    <w:rsid w:val="00895D65"/>
    <w:rsid w:val="008A0571"/>
    <w:rsid w:val="008A1C45"/>
    <w:rsid w:val="008A3223"/>
    <w:rsid w:val="008A3E51"/>
    <w:rsid w:val="008A5771"/>
    <w:rsid w:val="008A6AF1"/>
    <w:rsid w:val="008A700B"/>
    <w:rsid w:val="008B3154"/>
    <w:rsid w:val="008B65D8"/>
    <w:rsid w:val="008B7974"/>
    <w:rsid w:val="008C4BCE"/>
    <w:rsid w:val="008C59D5"/>
    <w:rsid w:val="008D363B"/>
    <w:rsid w:val="008D52CA"/>
    <w:rsid w:val="008D6042"/>
    <w:rsid w:val="008E19A5"/>
    <w:rsid w:val="008F0840"/>
    <w:rsid w:val="008F0D15"/>
    <w:rsid w:val="008F285A"/>
    <w:rsid w:val="008F2EDA"/>
    <w:rsid w:val="00904768"/>
    <w:rsid w:val="00911A3F"/>
    <w:rsid w:val="0091418A"/>
    <w:rsid w:val="00923FFC"/>
    <w:rsid w:val="00924634"/>
    <w:rsid w:val="00925B02"/>
    <w:rsid w:val="00926691"/>
    <w:rsid w:val="009344FD"/>
    <w:rsid w:val="009355C6"/>
    <w:rsid w:val="00940EB9"/>
    <w:rsid w:val="0094286C"/>
    <w:rsid w:val="00944E81"/>
    <w:rsid w:val="00946975"/>
    <w:rsid w:val="00947EB2"/>
    <w:rsid w:val="0095109C"/>
    <w:rsid w:val="00955BB4"/>
    <w:rsid w:val="0096409B"/>
    <w:rsid w:val="00967038"/>
    <w:rsid w:val="00970140"/>
    <w:rsid w:val="0097068A"/>
    <w:rsid w:val="009720D8"/>
    <w:rsid w:val="0097387D"/>
    <w:rsid w:val="009747BF"/>
    <w:rsid w:val="00981B6A"/>
    <w:rsid w:val="00985A39"/>
    <w:rsid w:val="00987545"/>
    <w:rsid w:val="00993A72"/>
    <w:rsid w:val="00994411"/>
    <w:rsid w:val="009A0053"/>
    <w:rsid w:val="009A1F1D"/>
    <w:rsid w:val="009A3210"/>
    <w:rsid w:val="009A47E7"/>
    <w:rsid w:val="009B1568"/>
    <w:rsid w:val="009B2CAE"/>
    <w:rsid w:val="009B301C"/>
    <w:rsid w:val="009B621D"/>
    <w:rsid w:val="009B70F8"/>
    <w:rsid w:val="009C181D"/>
    <w:rsid w:val="009C202A"/>
    <w:rsid w:val="009C439A"/>
    <w:rsid w:val="009C5670"/>
    <w:rsid w:val="009D1AF8"/>
    <w:rsid w:val="009D3451"/>
    <w:rsid w:val="009D5B62"/>
    <w:rsid w:val="009D5FD2"/>
    <w:rsid w:val="009D6EF1"/>
    <w:rsid w:val="009E0ADD"/>
    <w:rsid w:val="009E19AE"/>
    <w:rsid w:val="009E1F1B"/>
    <w:rsid w:val="009E5B4B"/>
    <w:rsid w:val="009E6FB5"/>
    <w:rsid w:val="009E7A6B"/>
    <w:rsid w:val="009F238E"/>
    <w:rsid w:val="009F2F28"/>
    <w:rsid w:val="009F358D"/>
    <w:rsid w:val="009F6FD9"/>
    <w:rsid w:val="009F6FE1"/>
    <w:rsid w:val="009F724A"/>
    <w:rsid w:val="00A032F0"/>
    <w:rsid w:val="00A0394C"/>
    <w:rsid w:val="00A05F17"/>
    <w:rsid w:val="00A1489D"/>
    <w:rsid w:val="00A1616F"/>
    <w:rsid w:val="00A2687A"/>
    <w:rsid w:val="00A269B6"/>
    <w:rsid w:val="00A26C12"/>
    <w:rsid w:val="00A27007"/>
    <w:rsid w:val="00A32EA8"/>
    <w:rsid w:val="00A346A4"/>
    <w:rsid w:val="00A415F8"/>
    <w:rsid w:val="00A4793E"/>
    <w:rsid w:val="00A5225A"/>
    <w:rsid w:val="00A536CF"/>
    <w:rsid w:val="00A5585C"/>
    <w:rsid w:val="00A624B2"/>
    <w:rsid w:val="00A63765"/>
    <w:rsid w:val="00A65D31"/>
    <w:rsid w:val="00A70809"/>
    <w:rsid w:val="00A7128E"/>
    <w:rsid w:val="00A73321"/>
    <w:rsid w:val="00A7446C"/>
    <w:rsid w:val="00A75B58"/>
    <w:rsid w:val="00A76494"/>
    <w:rsid w:val="00A82298"/>
    <w:rsid w:val="00A83B72"/>
    <w:rsid w:val="00A8544D"/>
    <w:rsid w:val="00A87760"/>
    <w:rsid w:val="00A90FF0"/>
    <w:rsid w:val="00A960CC"/>
    <w:rsid w:val="00A96551"/>
    <w:rsid w:val="00A96A77"/>
    <w:rsid w:val="00AA318A"/>
    <w:rsid w:val="00AA64FC"/>
    <w:rsid w:val="00AA7814"/>
    <w:rsid w:val="00AB5A22"/>
    <w:rsid w:val="00AB73B5"/>
    <w:rsid w:val="00AC641E"/>
    <w:rsid w:val="00AC6538"/>
    <w:rsid w:val="00AD7057"/>
    <w:rsid w:val="00AE29D3"/>
    <w:rsid w:val="00AE60A1"/>
    <w:rsid w:val="00AE7EA0"/>
    <w:rsid w:val="00AF2595"/>
    <w:rsid w:val="00B00DB6"/>
    <w:rsid w:val="00B012FE"/>
    <w:rsid w:val="00B020A9"/>
    <w:rsid w:val="00B02E78"/>
    <w:rsid w:val="00B03299"/>
    <w:rsid w:val="00B05A45"/>
    <w:rsid w:val="00B07368"/>
    <w:rsid w:val="00B1112F"/>
    <w:rsid w:val="00B146FF"/>
    <w:rsid w:val="00B15954"/>
    <w:rsid w:val="00B16BF8"/>
    <w:rsid w:val="00B1708E"/>
    <w:rsid w:val="00B172CD"/>
    <w:rsid w:val="00B20F40"/>
    <w:rsid w:val="00B22D1C"/>
    <w:rsid w:val="00B2365B"/>
    <w:rsid w:val="00B23F92"/>
    <w:rsid w:val="00B27848"/>
    <w:rsid w:val="00B31D80"/>
    <w:rsid w:val="00B34FD7"/>
    <w:rsid w:val="00B37AB2"/>
    <w:rsid w:val="00B40246"/>
    <w:rsid w:val="00B40399"/>
    <w:rsid w:val="00B428D9"/>
    <w:rsid w:val="00B44CEC"/>
    <w:rsid w:val="00B46326"/>
    <w:rsid w:val="00B50D23"/>
    <w:rsid w:val="00B5339D"/>
    <w:rsid w:val="00B602E8"/>
    <w:rsid w:val="00B60C78"/>
    <w:rsid w:val="00B610CD"/>
    <w:rsid w:val="00B617CE"/>
    <w:rsid w:val="00B63081"/>
    <w:rsid w:val="00B67C00"/>
    <w:rsid w:val="00B7339C"/>
    <w:rsid w:val="00B7373D"/>
    <w:rsid w:val="00B759F4"/>
    <w:rsid w:val="00B761CA"/>
    <w:rsid w:val="00B76E2D"/>
    <w:rsid w:val="00B809AC"/>
    <w:rsid w:val="00B80C47"/>
    <w:rsid w:val="00B81CDF"/>
    <w:rsid w:val="00B8290A"/>
    <w:rsid w:val="00B85EDA"/>
    <w:rsid w:val="00B96F3A"/>
    <w:rsid w:val="00B9737B"/>
    <w:rsid w:val="00BA09D2"/>
    <w:rsid w:val="00BA36F2"/>
    <w:rsid w:val="00BA464D"/>
    <w:rsid w:val="00BA5B33"/>
    <w:rsid w:val="00BB05F8"/>
    <w:rsid w:val="00BB1919"/>
    <w:rsid w:val="00BB265B"/>
    <w:rsid w:val="00BB5F98"/>
    <w:rsid w:val="00BB6C39"/>
    <w:rsid w:val="00BC0E2C"/>
    <w:rsid w:val="00BC5A4F"/>
    <w:rsid w:val="00BC5C2C"/>
    <w:rsid w:val="00BC6B18"/>
    <w:rsid w:val="00BD3BC9"/>
    <w:rsid w:val="00BD5F72"/>
    <w:rsid w:val="00BD790F"/>
    <w:rsid w:val="00BE1B20"/>
    <w:rsid w:val="00BE4D5A"/>
    <w:rsid w:val="00BF1303"/>
    <w:rsid w:val="00BF16FA"/>
    <w:rsid w:val="00BF2338"/>
    <w:rsid w:val="00BF3A94"/>
    <w:rsid w:val="00BF3EDF"/>
    <w:rsid w:val="00BF48E5"/>
    <w:rsid w:val="00BF6025"/>
    <w:rsid w:val="00BF6A2B"/>
    <w:rsid w:val="00C0253A"/>
    <w:rsid w:val="00C04EB4"/>
    <w:rsid w:val="00C145B2"/>
    <w:rsid w:val="00C16548"/>
    <w:rsid w:val="00C26935"/>
    <w:rsid w:val="00C30370"/>
    <w:rsid w:val="00C35466"/>
    <w:rsid w:val="00C37B6C"/>
    <w:rsid w:val="00C424C1"/>
    <w:rsid w:val="00C4429B"/>
    <w:rsid w:val="00C520D7"/>
    <w:rsid w:val="00C55F97"/>
    <w:rsid w:val="00C57861"/>
    <w:rsid w:val="00C64E33"/>
    <w:rsid w:val="00C65B5B"/>
    <w:rsid w:val="00C662B2"/>
    <w:rsid w:val="00C70CA2"/>
    <w:rsid w:val="00C71990"/>
    <w:rsid w:val="00C758C9"/>
    <w:rsid w:val="00C75B29"/>
    <w:rsid w:val="00C77AEC"/>
    <w:rsid w:val="00C829DA"/>
    <w:rsid w:val="00C852D1"/>
    <w:rsid w:val="00C91199"/>
    <w:rsid w:val="00C94753"/>
    <w:rsid w:val="00C9476A"/>
    <w:rsid w:val="00C95793"/>
    <w:rsid w:val="00CA2AD2"/>
    <w:rsid w:val="00CA55D0"/>
    <w:rsid w:val="00CB257A"/>
    <w:rsid w:val="00CB2AF0"/>
    <w:rsid w:val="00CB46CC"/>
    <w:rsid w:val="00CB5D30"/>
    <w:rsid w:val="00CC08DD"/>
    <w:rsid w:val="00CC0DEC"/>
    <w:rsid w:val="00CC29FA"/>
    <w:rsid w:val="00CC3B09"/>
    <w:rsid w:val="00CC5DF8"/>
    <w:rsid w:val="00CD19C5"/>
    <w:rsid w:val="00CD1BAE"/>
    <w:rsid w:val="00CD64B7"/>
    <w:rsid w:val="00CD668A"/>
    <w:rsid w:val="00CD786D"/>
    <w:rsid w:val="00CD7FBA"/>
    <w:rsid w:val="00CE007D"/>
    <w:rsid w:val="00CE7581"/>
    <w:rsid w:val="00CF0FF6"/>
    <w:rsid w:val="00CF2238"/>
    <w:rsid w:val="00CF2DA0"/>
    <w:rsid w:val="00CF3A5C"/>
    <w:rsid w:val="00CF65DE"/>
    <w:rsid w:val="00D015A0"/>
    <w:rsid w:val="00D01724"/>
    <w:rsid w:val="00D01B61"/>
    <w:rsid w:val="00D01DC0"/>
    <w:rsid w:val="00D01E52"/>
    <w:rsid w:val="00D03ACD"/>
    <w:rsid w:val="00D10EB7"/>
    <w:rsid w:val="00D15B73"/>
    <w:rsid w:val="00D1766D"/>
    <w:rsid w:val="00D23C6C"/>
    <w:rsid w:val="00D25395"/>
    <w:rsid w:val="00D31120"/>
    <w:rsid w:val="00D31521"/>
    <w:rsid w:val="00D3209D"/>
    <w:rsid w:val="00D32983"/>
    <w:rsid w:val="00D32FDD"/>
    <w:rsid w:val="00D34F4B"/>
    <w:rsid w:val="00D35E9E"/>
    <w:rsid w:val="00D41495"/>
    <w:rsid w:val="00D44ECA"/>
    <w:rsid w:val="00D47ACA"/>
    <w:rsid w:val="00D47B18"/>
    <w:rsid w:val="00D50092"/>
    <w:rsid w:val="00D504B9"/>
    <w:rsid w:val="00D523AE"/>
    <w:rsid w:val="00D54FBE"/>
    <w:rsid w:val="00D55296"/>
    <w:rsid w:val="00D6111F"/>
    <w:rsid w:val="00D615E5"/>
    <w:rsid w:val="00D630AE"/>
    <w:rsid w:val="00D63B62"/>
    <w:rsid w:val="00D63BAF"/>
    <w:rsid w:val="00D65EFC"/>
    <w:rsid w:val="00D668B9"/>
    <w:rsid w:val="00D7127D"/>
    <w:rsid w:val="00D752DC"/>
    <w:rsid w:val="00D77B1D"/>
    <w:rsid w:val="00D8303D"/>
    <w:rsid w:val="00D832D7"/>
    <w:rsid w:val="00D853A9"/>
    <w:rsid w:val="00D91DDE"/>
    <w:rsid w:val="00D9513D"/>
    <w:rsid w:val="00D96905"/>
    <w:rsid w:val="00DA0386"/>
    <w:rsid w:val="00DA0844"/>
    <w:rsid w:val="00DA392D"/>
    <w:rsid w:val="00DA3DE0"/>
    <w:rsid w:val="00DA562F"/>
    <w:rsid w:val="00DB01F6"/>
    <w:rsid w:val="00DB0968"/>
    <w:rsid w:val="00DB0CFB"/>
    <w:rsid w:val="00DB2953"/>
    <w:rsid w:val="00DB2B5B"/>
    <w:rsid w:val="00DB4427"/>
    <w:rsid w:val="00DC31C3"/>
    <w:rsid w:val="00DD7490"/>
    <w:rsid w:val="00DE479C"/>
    <w:rsid w:val="00DE6ECF"/>
    <w:rsid w:val="00DF0110"/>
    <w:rsid w:val="00DF1E70"/>
    <w:rsid w:val="00DF1F7F"/>
    <w:rsid w:val="00DF6421"/>
    <w:rsid w:val="00E0225C"/>
    <w:rsid w:val="00E05331"/>
    <w:rsid w:val="00E14F94"/>
    <w:rsid w:val="00E16BD4"/>
    <w:rsid w:val="00E17573"/>
    <w:rsid w:val="00E20A6C"/>
    <w:rsid w:val="00E21AB9"/>
    <w:rsid w:val="00E24B6E"/>
    <w:rsid w:val="00E36A96"/>
    <w:rsid w:val="00E41DCA"/>
    <w:rsid w:val="00E42D1F"/>
    <w:rsid w:val="00E44552"/>
    <w:rsid w:val="00E46432"/>
    <w:rsid w:val="00E47F3D"/>
    <w:rsid w:val="00E533A5"/>
    <w:rsid w:val="00E53A40"/>
    <w:rsid w:val="00E556C4"/>
    <w:rsid w:val="00E60D0E"/>
    <w:rsid w:val="00E67448"/>
    <w:rsid w:val="00E721B0"/>
    <w:rsid w:val="00E7619E"/>
    <w:rsid w:val="00E76543"/>
    <w:rsid w:val="00E833A4"/>
    <w:rsid w:val="00E83414"/>
    <w:rsid w:val="00E83945"/>
    <w:rsid w:val="00E84528"/>
    <w:rsid w:val="00E862D3"/>
    <w:rsid w:val="00E863DC"/>
    <w:rsid w:val="00E9106B"/>
    <w:rsid w:val="00E9221C"/>
    <w:rsid w:val="00E94045"/>
    <w:rsid w:val="00EA189F"/>
    <w:rsid w:val="00EA3E60"/>
    <w:rsid w:val="00EA5CB2"/>
    <w:rsid w:val="00EA6DD7"/>
    <w:rsid w:val="00EB1BFF"/>
    <w:rsid w:val="00EB5FB4"/>
    <w:rsid w:val="00EC031A"/>
    <w:rsid w:val="00ED0165"/>
    <w:rsid w:val="00ED08E4"/>
    <w:rsid w:val="00ED25BE"/>
    <w:rsid w:val="00ED3600"/>
    <w:rsid w:val="00ED364A"/>
    <w:rsid w:val="00ED40E0"/>
    <w:rsid w:val="00ED4945"/>
    <w:rsid w:val="00ED6015"/>
    <w:rsid w:val="00ED676F"/>
    <w:rsid w:val="00EE1903"/>
    <w:rsid w:val="00EE1B90"/>
    <w:rsid w:val="00EE20C6"/>
    <w:rsid w:val="00EE64A4"/>
    <w:rsid w:val="00EE6A66"/>
    <w:rsid w:val="00EF2378"/>
    <w:rsid w:val="00EF64E2"/>
    <w:rsid w:val="00EF78ED"/>
    <w:rsid w:val="00F00A7D"/>
    <w:rsid w:val="00F035D5"/>
    <w:rsid w:val="00F06370"/>
    <w:rsid w:val="00F07136"/>
    <w:rsid w:val="00F123B0"/>
    <w:rsid w:val="00F13680"/>
    <w:rsid w:val="00F15C12"/>
    <w:rsid w:val="00F2061D"/>
    <w:rsid w:val="00F3071D"/>
    <w:rsid w:val="00F32C38"/>
    <w:rsid w:val="00F37BB4"/>
    <w:rsid w:val="00F414D7"/>
    <w:rsid w:val="00F5134F"/>
    <w:rsid w:val="00F530FE"/>
    <w:rsid w:val="00F609F5"/>
    <w:rsid w:val="00F62B20"/>
    <w:rsid w:val="00F659FC"/>
    <w:rsid w:val="00F65E90"/>
    <w:rsid w:val="00F66294"/>
    <w:rsid w:val="00F67167"/>
    <w:rsid w:val="00F67355"/>
    <w:rsid w:val="00F72A62"/>
    <w:rsid w:val="00F7351A"/>
    <w:rsid w:val="00F82D82"/>
    <w:rsid w:val="00F86BAB"/>
    <w:rsid w:val="00F900F1"/>
    <w:rsid w:val="00F93929"/>
    <w:rsid w:val="00F94213"/>
    <w:rsid w:val="00F957B5"/>
    <w:rsid w:val="00F96290"/>
    <w:rsid w:val="00F962A7"/>
    <w:rsid w:val="00FA0CD6"/>
    <w:rsid w:val="00FA2077"/>
    <w:rsid w:val="00FA3E0E"/>
    <w:rsid w:val="00FB3704"/>
    <w:rsid w:val="00FC00DC"/>
    <w:rsid w:val="00FC0B97"/>
    <w:rsid w:val="00FC1B72"/>
    <w:rsid w:val="00FC27C7"/>
    <w:rsid w:val="00FC7972"/>
    <w:rsid w:val="00FD188C"/>
    <w:rsid w:val="00FD5798"/>
    <w:rsid w:val="00FE2318"/>
    <w:rsid w:val="00FE362E"/>
    <w:rsid w:val="00FF4EF8"/>
    <w:rsid w:val="00FF5C82"/>
    <w:rsid w:val="00FF5EB9"/>
    <w:rsid w:val="28AF34E6"/>
    <w:rsid w:val="72F25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BDDB3"/>
  <w15:docId w15:val="{034C6E6B-9304-4472-BDDF-0EB362CB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ind w:leftChars="200" w:left="200"/>
      <w:jc w:val="both"/>
    </w:pPr>
    <w:rPr>
      <w:rFonts w:eastAsia="仿宋_GB2312"/>
      <w:kern w:val="2"/>
      <w:sz w:val="32"/>
      <w:szCs w:val="24"/>
    </w:rPr>
  </w:style>
  <w:style w:type="paragraph" w:styleId="2">
    <w:name w:val="heading 2"/>
    <w:basedOn w:val="a"/>
    <w:next w:val="a"/>
    <w:link w:val="20"/>
    <w:semiHidden/>
    <w:unhideWhenUsed/>
    <w:qFormat/>
    <w:locked/>
    <w:pPr>
      <w:keepNext/>
      <w:keepLines/>
      <w:spacing w:before="260" w:after="260" w:line="416" w:lineRule="atLeast"/>
      <w:ind w:leftChars="0" w:left="0"/>
      <w:outlineLvl w:val="1"/>
    </w:pPr>
    <w:rPr>
      <w:rFonts w:ascii="Arial" w:eastAsia="黑体" w:hAnsi="Arial" w:cs="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spacing w:line="240" w:lineRule="atLeast"/>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ab">
    <w:name w:val="Normal (Web)"/>
    <w:basedOn w:val="a"/>
    <w:uiPriority w:val="99"/>
    <w:qFormat/>
    <w:pPr>
      <w:widowControl/>
      <w:spacing w:before="100" w:beforeAutospacing="1" w:after="100" w:afterAutospacing="1" w:line="240" w:lineRule="auto"/>
      <w:ind w:leftChars="0" w:left="0"/>
      <w:jc w:val="left"/>
    </w:pPr>
    <w:rPr>
      <w:rFonts w:ascii="宋体" w:eastAsia="宋体" w:hAnsi="宋体" w:cs="宋体"/>
      <w:kern w:val="0"/>
      <w:sz w:val="24"/>
    </w:rPr>
  </w:style>
  <w:style w:type="paragraph" w:styleId="ac">
    <w:name w:val="annotation subject"/>
    <w:basedOn w:val="a3"/>
    <w:next w:val="a3"/>
    <w:link w:val="ad"/>
    <w:uiPriority w:val="99"/>
    <w:rPr>
      <w:b/>
      <w:bCs/>
    </w:rPr>
  </w:style>
  <w:style w:type="table" w:styleId="ae">
    <w:name w:val="Table Grid"/>
    <w:basedOn w:val="a1"/>
    <w:uiPriority w:val="59"/>
    <w:qFormat/>
    <w:lock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qFormat/>
    <w:rPr>
      <w:rFonts w:cs="Times New Roman"/>
    </w:rPr>
  </w:style>
  <w:style w:type="character" w:styleId="af0">
    <w:name w:val="annotation reference"/>
    <w:basedOn w:val="a0"/>
    <w:uiPriority w:val="99"/>
    <w:qFormat/>
    <w:rPr>
      <w:rFonts w:cs="Times New Roman"/>
      <w:sz w:val="21"/>
    </w:rPr>
  </w:style>
  <w:style w:type="character" w:customStyle="1" w:styleId="a8">
    <w:name w:val="页脚 字符"/>
    <w:basedOn w:val="a0"/>
    <w:link w:val="a7"/>
    <w:uiPriority w:val="99"/>
    <w:semiHidden/>
    <w:qFormat/>
    <w:locked/>
    <w:rPr>
      <w:rFonts w:eastAsia="仿宋_GB2312" w:cs="Times New Roman"/>
      <w:sz w:val="18"/>
      <w:szCs w:val="18"/>
    </w:rPr>
  </w:style>
  <w:style w:type="character" w:customStyle="1" w:styleId="a6">
    <w:name w:val="批注框文本 字符"/>
    <w:basedOn w:val="a0"/>
    <w:link w:val="a5"/>
    <w:uiPriority w:val="99"/>
    <w:semiHidden/>
    <w:qFormat/>
    <w:locked/>
    <w:rPr>
      <w:rFonts w:eastAsia="仿宋_GB2312" w:cs="Times New Roman"/>
      <w:sz w:val="2"/>
    </w:rPr>
  </w:style>
  <w:style w:type="character" w:customStyle="1" w:styleId="aa">
    <w:name w:val="页眉 字符"/>
    <w:basedOn w:val="a0"/>
    <w:link w:val="a9"/>
    <w:uiPriority w:val="99"/>
    <w:semiHidden/>
    <w:qFormat/>
    <w:locked/>
    <w:rPr>
      <w:rFonts w:eastAsia="仿宋_GB2312" w:cs="Times New Roman"/>
      <w:sz w:val="18"/>
      <w:szCs w:val="18"/>
    </w:rPr>
  </w:style>
  <w:style w:type="character" w:customStyle="1" w:styleId="a4">
    <w:name w:val="批注文字 字符"/>
    <w:basedOn w:val="a0"/>
    <w:link w:val="a3"/>
    <w:uiPriority w:val="99"/>
    <w:qFormat/>
    <w:locked/>
    <w:rPr>
      <w:rFonts w:eastAsia="仿宋_GB2312" w:cs="Times New Roman"/>
      <w:kern w:val="2"/>
      <w:sz w:val="24"/>
    </w:rPr>
  </w:style>
  <w:style w:type="character" w:customStyle="1" w:styleId="ad">
    <w:name w:val="批注主题 字符"/>
    <w:basedOn w:val="a4"/>
    <w:link w:val="ac"/>
    <w:uiPriority w:val="99"/>
    <w:qFormat/>
    <w:locked/>
    <w:rPr>
      <w:rFonts w:eastAsia="仿宋_GB2312" w:cs="Times New Roman"/>
      <w:b/>
      <w:kern w:val="2"/>
      <w:sz w:val="24"/>
    </w:rPr>
  </w:style>
  <w:style w:type="character" w:customStyle="1" w:styleId="ca-12">
    <w:name w:val="ca-12"/>
    <w:basedOn w:val="a0"/>
    <w:uiPriority w:val="99"/>
    <w:qFormat/>
    <w:rPr>
      <w:rFonts w:cs="Times New Roman"/>
    </w:rPr>
  </w:style>
  <w:style w:type="character" w:customStyle="1" w:styleId="ca-22">
    <w:name w:val="ca-22"/>
    <w:basedOn w:val="a0"/>
    <w:uiPriority w:val="99"/>
    <w:qFormat/>
    <w:rPr>
      <w:rFonts w:cs="Times New Roman"/>
    </w:rPr>
  </w:style>
  <w:style w:type="paragraph" w:styleId="af1">
    <w:name w:val="List Paragraph"/>
    <w:basedOn w:val="a"/>
    <w:uiPriority w:val="34"/>
    <w:qFormat/>
    <w:pPr>
      <w:ind w:firstLineChars="200" w:firstLine="420"/>
    </w:pPr>
  </w:style>
  <w:style w:type="character" w:customStyle="1" w:styleId="20">
    <w:name w:val="标题 2 字符"/>
    <w:basedOn w:val="a0"/>
    <w:link w:val="2"/>
    <w:semiHidden/>
    <w:qFormat/>
    <w:rPr>
      <w:rFonts w:ascii="Arial" w:eastAsia="黑体" w:hAnsi="Arial" w:cs="Arial"/>
      <w:b/>
      <w:bCs/>
      <w:kern w:val="2"/>
      <w:sz w:val="32"/>
      <w:szCs w:val="32"/>
    </w:rPr>
  </w:style>
  <w:style w:type="paragraph" w:styleId="af2">
    <w:name w:val="Revision"/>
    <w:hidden/>
    <w:uiPriority w:val="99"/>
    <w:semiHidden/>
    <w:rsid w:val="009D5B62"/>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969BE-32EC-4AAB-9849-5768D70E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1860</Words>
  <Characters>10608</Characters>
  <Application>Microsoft Office Word</Application>
  <DocSecurity>0</DocSecurity>
  <Lines>88</Lines>
  <Paragraphs>24</Paragraphs>
  <ScaleCrop>false</ScaleCrop>
  <Company>XSP</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租赁合同</dc:title>
  <dc:creator>阳光</dc:creator>
  <cp:lastModifiedBy>李曙萍</cp:lastModifiedBy>
  <cp:revision>230</cp:revision>
  <cp:lastPrinted>2022-05-27T00:54:00Z</cp:lastPrinted>
  <dcterms:created xsi:type="dcterms:W3CDTF">2015-05-29T06:51:00Z</dcterms:created>
  <dcterms:modified xsi:type="dcterms:W3CDTF">2023-03-25T12:06:00Z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263FAFCA652F4FFBA6D2045B29A82F8A</vt:lpwstr>
  </property>
</Properties>
</file>