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widowControl/>
        <w:jc w:val="center"/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b/>
          <w:bCs/>
          <w:kern w:val="0"/>
          <w:sz w:val="44"/>
          <w:szCs w:val="44"/>
          <w:lang w:val="en-US" w:eastAsia="zh-CN"/>
        </w:rPr>
        <w:t>房产招租竞标规则</w:t>
      </w:r>
    </w:p>
    <w:p>
      <w:pPr>
        <w:widowControl/>
        <w:jc w:val="center"/>
        <w:rPr>
          <w:rFonts w:hint="default" w:ascii="黑体" w:hAnsi="黑体" w:eastAsia="黑体" w:cs="宋体"/>
          <w:b/>
          <w:bCs/>
          <w:kern w:val="0"/>
          <w:sz w:val="44"/>
          <w:szCs w:val="44"/>
          <w:lang w:val="en-US" w:eastAsia="zh-CN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一、招租方式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采用公开招租方式。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二、招租说明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（一）均以标的物的现状招租。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二）竞标人可根据需要自行到现场进行踏勘，对招租标的物现状及其周围环境进行勘察，以获取有关签署合同所需了解的全部情况。竞标人一旦报名，即视为竞标人对招租标的物现场已经进行踏勘、充分知悉招租标的物的实际情况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（三）竞标人必须切实履行招租文件中对报价的承诺，否则，招标人有权取消其中标资格，且不予退还竞标保证金。成交后，承租人不得提出任何异议，包括但不限于未踏勘现场、未充分知悉招租标的物实际情况等，不得提出不予签订合同或要求调整租赁条件或要求赔偿等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三、报名确认</w:t>
      </w:r>
    </w:p>
    <w:p>
      <w:pPr>
        <w:ind w:firstLine="560" w:firstLineChars="200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符合报名资格的投标人（含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优先承租权人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，于缴交竞标保证金截止时间前，持竞标保证金缴款单据原件及有效证件（企业法人及其他机构组织：应提交营业执照和机构组织登记证复印件（加盖公章）、法定代表人身份证复印件（加盖公章及法人签名）、授权书及被授权人身份证复印件（同时需提交身份证原件以供核对）；提交中国人民银行出具的企业法人的征信报告原件（信用报告出具日期在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报名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之日前90天内）。登记后招标人根据招租公告的报名资格条件对报名人进行审核，不合格者不能参加投标，招标人将通知报名人，并退回竞标保证金。审核合格的投标人需要签订投标承诺书，方可取得参加竞标资格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四、网上竞标的说明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网上竞标由自由竞价、限时竞价阶段两个阶段组成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ind w:firstLine="56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自由报价期和限时报价期。报价活动分为自由报价期和限时报价期。自由报价期开始即报价活动开始，自由报价期结束后自动进入限时报价期，限时报价期结束即报价活动结束。自由报价期内是否出价不影响报价人在限时报价期内出价。限时报价期可由多个限时报价周期组成，每个限时报价周期为300秒，如在当前限时报价周期内无人出价或加价，本次报价活动自动结束；如当前限时报价周期内有人加价，则以此报价时间为起始时间进入一个新的限时报价周期，以此类推，直至某个限时报价周期内无人加价时本次报价活动自动结束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优先承租权人行权。在自由报价期间和限时报价期间内，普通报价人为最高有效报价人时，优先承租权人可以等于当前最高有效报价的价格出价进行行权，也可对当前最高有效报价进行加价，行权或加价的优先承租权人成为当前最高有效报价人。优先承租权人行权后，普通报价人须在优先承租权人行权价上进行加价方为有效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3.确定中标人。限时报价期内，如在当前限时报价周期内未出现新的有效报价，本次报价活动自动结束，当前最高有效报价（中标价）的报价人成为最终中标人。</w:t>
      </w:r>
      <w:r>
        <w:rPr>
          <w:rFonts w:hint="eastAsia" w:ascii="Times New Roman" w:hAnsi="Times New Roman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无人出价该标的按流标处理。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五、合同签订和竞标保证金退还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竞标未中标人交付的竞标保证金，于竞标结束后次日起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个工作日内全额无息退还。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中标人应于接到招标人通知后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个工作日内与招标人签订租赁合同</w:t>
      </w:r>
      <w:r>
        <w:rPr>
          <w:rFonts w:hint="eastAsia" w:cs="Times New Roman"/>
          <w:color w:val="000000" w:themeColor="text1"/>
          <w:kern w:val="2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合同签订后，中标人已交付的竞标保证金自动转为租赁标的物的履约保证金和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期租金，不足部分中标人在签订租赁合同前补足，超过租赁标的物的履约保证金和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首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期租金之和的部分竞标保证金，待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中标人办理完租赁标的物的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交接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手续后，招标人于5个工作日内办理退款手续。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中标人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逾期未签订租赁合同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，招标人不予退还竞标保证金，且有权取消</w:t>
      </w: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标人的中标资格，招标人有权重新招租。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、招标人有权取消中标人中标资格的情形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有下列情形之一的，招标人有权取消中标人的中标资格且不视为招标人违约。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1.政府相关部门以函件、信件等反映中标人租赁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后可能存在引发社会矛盾、影响社会和谐及违反社会治安综合治理相关规定行为的；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2.中标人被政府、司法等有关部门、第三方信用机构列入失信名单等的；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 中标人有拖欠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国贸控股、海翼集团及所属企业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租金等违约行为</w:t>
      </w:r>
      <w:r>
        <w:rPr>
          <w:rFonts w:hint="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或存在违约诉讼情形等的；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4.中标人提供虚假报名材料等的。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、名词解释</w:t>
      </w:r>
    </w:p>
    <w:p>
      <w:pPr>
        <w:widowControl/>
        <w:ind w:firstLine="560" w:firstLineChars="200"/>
        <w:jc w:val="left"/>
        <w:outlineLvl w:val="9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1.招标人：指对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拟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提出招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、组织招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的法人单位或者其他组织，本规则中的招标人为厦门海翼园区发展有限公司。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优先承租权人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：指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招租标的物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在本次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前的上一期承租人。</w:t>
      </w:r>
    </w:p>
    <w:p>
      <w:pPr>
        <w:widowControl/>
        <w:ind w:firstLine="560" w:firstLineChars="200"/>
        <w:jc w:val="left"/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3.投标人：指响应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、参加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竞标报价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的自然人、法人或者其他组织。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4.中标人：指响应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、参加</w:t>
      </w:r>
      <w:r>
        <w:rPr>
          <w:rFonts w:hint="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竞标报价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，并最终中标的自然人、法人或者其他组织。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  <w:t>、本细则的最终解释权归招标人。</w:t>
      </w: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right="560" w:firstLine="560" w:firstLineChars="200"/>
        <w:jc w:val="right"/>
        <w:rPr>
          <w:rFonts w:ascii="宋体" w:hAnsi="宋体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 w:ascii="宋体" w:hAnsi="宋体"/>
          <w:color w:val="000000"/>
          <w:sz w:val="28"/>
          <w:szCs w:val="28"/>
        </w:rPr>
        <w:t>厦门海翼园区发展有限公司</w:t>
      </w:r>
    </w:p>
    <w:p>
      <w:pPr>
        <w:spacing w:line="560" w:lineRule="exact"/>
        <w:ind w:right="840" w:firstLine="560" w:firstLineChars="200"/>
        <w:jc w:val="right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202</w:t>
      </w:r>
      <w:r>
        <w:rPr>
          <w:rFonts w:ascii="宋体" w:hAnsi="宋体"/>
          <w:color w:val="000000"/>
          <w:sz w:val="28"/>
          <w:szCs w:val="28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>年10月18日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ind w:firstLine="560" w:firstLineChars="200"/>
        <w:jc w:val="left"/>
        <w:rPr>
          <w:rFonts w:hint="eastAsia" w:ascii="Times New Roman" w:cs="Times New Roman"/>
          <w:color w:val="000000" w:themeColor="text1"/>
          <w:kern w:val="2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OTBiMGNjYmVkODVmOTkwOTMyYmMxZWZjNGY3MjkifQ=="/>
  </w:docVars>
  <w:rsids>
    <w:rsidRoot w:val="00EA2D1D"/>
    <w:rsid w:val="000173F2"/>
    <w:rsid w:val="00091063"/>
    <w:rsid w:val="000F111D"/>
    <w:rsid w:val="0012568E"/>
    <w:rsid w:val="00556BDB"/>
    <w:rsid w:val="00587423"/>
    <w:rsid w:val="00671722"/>
    <w:rsid w:val="00EA2D1D"/>
    <w:rsid w:val="0DB43D8C"/>
    <w:rsid w:val="11905101"/>
    <w:rsid w:val="19B65058"/>
    <w:rsid w:val="1CFC156C"/>
    <w:rsid w:val="235769E1"/>
    <w:rsid w:val="23C46DDE"/>
    <w:rsid w:val="24373BDB"/>
    <w:rsid w:val="27435A91"/>
    <w:rsid w:val="2E120490"/>
    <w:rsid w:val="2E2F4C7A"/>
    <w:rsid w:val="35BA13B5"/>
    <w:rsid w:val="367904EE"/>
    <w:rsid w:val="3B101D21"/>
    <w:rsid w:val="3CC37342"/>
    <w:rsid w:val="3CFE02B0"/>
    <w:rsid w:val="426623FD"/>
    <w:rsid w:val="42FC5865"/>
    <w:rsid w:val="46875DF4"/>
    <w:rsid w:val="4A277373"/>
    <w:rsid w:val="52771C75"/>
    <w:rsid w:val="544875F3"/>
    <w:rsid w:val="5BF53E72"/>
    <w:rsid w:val="5CD45E78"/>
    <w:rsid w:val="5E3929A4"/>
    <w:rsid w:val="5FAC54A3"/>
    <w:rsid w:val="6BBC694F"/>
    <w:rsid w:val="6CC94E87"/>
    <w:rsid w:val="6DD4077E"/>
    <w:rsid w:val="6E3C4919"/>
    <w:rsid w:val="700E54D7"/>
    <w:rsid w:val="758A5B8A"/>
    <w:rsid w:val="75F36496"/>
    <w:rsid w:val="789A47D9"/>
    <w:rsid w:val="78DA3D2A"/>
    <w:rsid w:val="7BF93482"/>
    <w:rsid w:val="7C6C5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table" w:styleId="6">
    <w:name w:val="Table Grid"/>
    <w:basedOn w:val="5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page number"/>
    <w:uiPriority w:val="0"/>
    <w:rPr>
      <w:rFonts w:cs="Times New Roman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2404</Words>
  <Characters>2424</Characters>
  <Lines>19</Lines>
  <Paragraphs>5</Paragraphs>
  <TotalTime>5</TotalTime>
  <ScaleCrop>false</ScaleCrop>
  <LinksUpToDate>false</LinksUpToDate>
  <CharactersWithSpaces>2427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2023-04-14T01:23:00Z</dcterms:created>
  <dc:creator>李若琼</dc:creator>
  <cp:lastModifiedBy>赵若辰</cp:lastModifiedBy>
  <cp:lastPrinted>2023-08-31T02:44:00Z</cp:lastPrinted>
  <dcterms:modified xsi:type="dcterms:W3CDTF">2023-10-16T08:53:49Z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EC0B79D8B7624463BE4426EB7002258F_13</vt:lpwstr>
  </property>
</Properties>
</file>