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line="276" w:lineRule="auto"/>
        <w:rPr>
          <w:rFonts w:ascii="仿宋_GB2312" w:hAnsi="宋体" w:eastAsia="仿宋_GB2312" w:cs="仿宋_GB2312"/>
          <w:b/>
          <w:color w:val="000000"/>
          <w:sz w:val="32"/>
          <w:szCs w:val="24"/>
        </w:rPr>
      </w:pPr>
    </w:p>
    <w:p>
      <w:pPr>
        <w:spacing w:before="90" w:line="276" w:lineRule="auto"/>
        <w:rPr>
          <w:rFonts w:ascii="仿宋_GB2312" w:hAnsi="宋体" w:eastAsia="仿宋_GB2312" w:cs="仿宋_GB2312"/>
          <w:b/>
          <w:color w:val="000000"/>
          <w:sz w:val="32"/>
          <w:szCs w:val="24"/>
        </w:rPr>
      </w:pPr>
    </w:p>
    <w:p>
      <w:pPr>
        <w:spacing w:before="90" w:line="276" w:lineRule="auto"/>
        <w:jc w:val="center"/>
        <w:rPr>
          <w:rFonts w:ascii="仿宋_GB2312" w:hAnsi="宋体" w:eastAsia="仿宋_GB2312" w:cs="仿宋_GB2312"/>
          <w:b/>
          <w:color w:val="000000"/>
          <w:sz w:val="28"/>
          <w:szCs w:val="28"/>
        </w:rPr>
      </w:pPr>
      <w:r>
        <w:rPr>
          <w:rFonts w:hint="eastAsia" w:ascii="仿宋_GB2312" w:hAnsi="宋体" w:eastAsia="仿宋_GB2312" w:cs="仿宋_GB2312"/>
          <w:b/>
          <w:color w:val="000000"/>
          <w:sz w:val="32"/>
          <w:szCs w:val="24"/>
        </w:rPr>
        <w:t>安全责任书</w:t>
      </w:r>
    </w:p>
    <w:p>
      <w:pPr>
        <w:adjustRightInd w:val="0"/>
        <w:snapToGrid w:val="0"/>
        <w:spacing w:line="420" w:lineRule="exact"/>
        <w:rPr>
          <w:rFonts w:ascii="仿宋_GB2312" w:hAnsi="Times New Roman" w:eastAsia="仿宋_GB2312"/>
          <w:color w:val="000000"/>
          <w:sz w:val="28"/>
          <w:szCs w:val="28"/>
        </w:rPr>
      </w:pPr>
      <w:r>
        <w:rPr>
          <w:rFonts w:hint="eastAsia" w:ascii="仿宋_GB2312" w:hAnsi="宋体" w:eastAsia="仿宋_GB2312" w:cs="仿宋_GB2312"/>
          <w:color w:val="000000"/>
          <w:sz w:val="28"/>
          <w:szCs w:val="28"/>
        </w:rPr>
        <w:t>甲方（出租方）：</w:t>
      </w:r>
    </w:p>
    <w:p>
      <w:pPr>
        <w:adjustRightInd w:val="0"/>
        <w:snapToGrid w:val="0"/>
        <w:spacing w:line="420" w:lineRule="exact"/>
        <w:rPr>
          <w:rFonts w:ascii="仿宋_GB2312" w:hAnsi="Times New Roman" w:eastAsia="仿宋_GB2312"/>
          <w:sz w:val="28"/>
          <w:szCs w:val="28"/>
        </w:rPr>
      </w:pPr>
      <w:r>
        <w:rPr>
          <w:rFonts w:hint="eastAsia" w:ascii="仿宋_GB2312" w:hAnsi="宋体" w:eastAsia="仿宋_GB2312" w:cs="仿宋_GB2312"/>
          <w:sz w:val="28"/>
          <w:szCs w:val="28"/>
        </w:rPr>
        <w:t>乙方（承租方）：</w:t>
      </w:r>
    </w:p>
    <w:p>
      <w:pPr>
        <w:adjustRightInd w:val="0"/>
        <w:snapToGrid w:val="0"/>
        <w:spacing w:line="420" w:lineRule="exact"/>
        <w:ind w:firstLine="560" w:firstLineChars="200"/>
        <w:rPr>
          <w:rFonts w:ascii="仿宋_GB2312" w:hAnsi="宋体" w:eastAsia="仿宋_GB2312" w:cs="仿宋_GB2312"/>
          <w:color w:val="000000"/>
          <w:sz w:val="28"/>
          <w:szCs w:val="28"/>
          <w:u w:val="single"/>
        </w:rPr>
      </w:pPr>
      <w:r>
        <w:rPr>
          <w:rFonts w:hint="eastAsia" w:ascii="仿宋_GB2312" w:hAnsi="宋体" w:eastAsia="仿宋_GB2312" w:cs="仿宋_GB2312"/>
          <w:color w:val="000000"/>
          <w:sz w:val="28"/>
          <w:szCs w:val="28"/>
        </w:rPr>
        <w:t>根据《中华人民共和国消防法》、《福建省消防条例》等法律法规和有关规定，为进一步加强租赁房屋的安全管理工作，最大限度地减少各类事故的发生，双方特订立以下治安、安全管理责任书，作为双方签订的房屋租赁合同</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编号：</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的附件，以明确双方的权利义务。</w:t>
      </w:r>
    </w:p>
    <w:p>
      <w:pPr>
        <w:adjustRightInd w:val="0"/>
        <w:snapToGrid w:val="0"/>
        <w:spacing w:line="420" w:lineRule="exact"/>
        <w:ind w:firstLine="560" w:firstLineChars="200"/>
        <w:rPr>
          <w:rFonts w:eastAsia="仿宋_GB2312" w:cs="Calibri"/>
          <w:sz w:val="28"/>
          <w:szCs w:val="28"/>
        </w:rPr>
      </w:pPr>
      <w:r>
        <w:rPr>
          <w:rFonts w:hint="eastAsia" w:eastAsia="仿宋_GB2312" w:cs="Calibri"/>
          <w:sz w:val="28"/>
          <w:szCs w:val="28"/>
        </w:rPr>
        <w:t>一、责任目标</w:t>
      </w:r>
    </w:p>
    <w:p>
      <w:pPr>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宋体" w:eastAsia="仿宋_GB2312" w:cs="仿宋_GB2312"/>
          <w:color w:val="000000"/>
          <w:sz w:val="28"/>
          <w:szCs w:val="28"/>
        </w:rPr>
        <w:t>乙方应将承租房屋场所及员工用餐区</w:t>
      </w:r>
      <w:r>
        <w:rPr>
          <w:rFonts w:hint="eastAsia" w:ascii="宋体" w:hAnsi="宋体" w:cs="宋体"/>
          <w:color w:val="000000"/>
          <w:sz w:val="28"/>
          <w:szCs w:val="28"/>
        </w:rPr>
        <w:t>(</w:t>
      </w:r>
      <w:r>
        <w:rPr>
          <w:rFonts w:hint="eastAsia" w:ascii="仿宋_GB2312" w:hAnsi="宋体" w:eastAsia="仿宋_GB2312" w:cs="仿宋_GB2312"/>
          <w:color w:val="000000"/>
          <w:sz w:val="28"/>
          <w:szCs w:val="28"/>
        </w:rPr>
        <w:t>16号楼一层</w:t>
      </w:r>
      <w:r>
        <w:rPr>
          <w:rFonts w:hint="eastAsia" w:ascii="宋体" w:hAnsi="宋体" w:cs="宋体"/>
          <w:color w:val="000000"/>
          <w:sz w:val="28"/>
          <w:szCs w:val="28"/>
        </w:rPr>
        <w:t>、</w:t>
      </w:r>
      <w:r>
        <w:rPr>
          <w:rFonts w:hint="eastAsia" w:ascii="仿宋_GB2312" w:hAnsi="宋体" w:eastAsia="仿宋_GB2312" w:cs="仿宋_GB2312"/>
          <w:color w:val="000000"/>
          <w:sz w:val="28"/>
          <w:szCs w:val="28"/>
        </w:rPr>
        <w:t>二层,总面积1618.464平方米</w:t>
      </w:r>
      <w:r>
        <w:rPr>
          <w:rFonts w:hint="eastAsia" w:ascii="宋体" w:hAnsi="宋体" w:cs="宋体"/>
          <w:color w:val="000000"/>
          <w:sz w:val="28"/>
          <w:szCs w:val="28"/>
        </w:rPr>
        <w:t>)</w:t>
      </w:r>
      <w:r>
        <w:rPr>
          <w:rFonts w:hint="eastAsia" w:ascii="仿宋_GB2312" w:hAnsi="宋体" w:eastAsia="仿宋_GB2312" w:cs="仿宋_GB2312"/>
          <w:color w:val="000000"/>
          <w:sz w:val="28"/>
          <w:szCs w:val="28"/>
        </w:rPr>
        <w:t>的安全管理纳入工作范围，通过设立必要的岗位、人员负责该房屋场所的安全管理工作以及制定相应的安全管理制度，确保该房屋场所的消防安全和良好治安秩序。</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、伤亡事故：确保本场所使用物业区域内无因安全管理问题导致的人员死亡及重伤事故出现。</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、消防考核指标：（</w:t>
      </w: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w:t>
      </w:r>
      <w:r>
        <w:rPr>
          <w:rFonts w:hint="eastAsia" w:ascii="仿宋_GB2312" w:hAnsi="宋体" w:eastAsia="仿宋_GB2312" w:cs="仿宋_GB2312"/>
          <w:sz w:val="28"/>
          <w:szCs w:val="28"/>
        </w:rPr>
        <w:t>本场所“</w:t>
      </w:r>
      <w:r>
        <w:rPr>
          <w:rFonts w:hint="eastAsia" w:ascii="仿宋_GB2312" w:hAnsi="宋体" w:eastAsia="仿宋_GB2312" w:cs="仿宋_GB2312"/>
          <w:color w:val="000000"/>
          <w:sz w:val="28"/>
          <w:szCs w:val="28"/>
        </w:rPr>
        <w:t>三合一”整治率达</w:t>
      </w:r>
      <w:r>
        <w:rPr>
          <w:rFonts w:ascii="仿宋_GB2312" w:hAnsi="宋体" w:eastAsia="仿宋_GB2312" w:cs="仿宋_GB2312"/>
          <w:color w:val="000000"/>
          <w:sz w:val="28"/>
          <w:szCs w:val="28"/>
        </w:rPr>
        <w:t>100%</w:t>
      </w:r>
      <w:r>
        <w:rPr>
          <w:rFonts w:hint="eastAsia" w:ascii="仿宋_GB2312" w:hAnsi="宋体" w:eastAsia="仿宋_GB2312" w:cs="仿宋_GB2312"/>
          <w:color w:val="000000"/>
          <w:sz w:val="28"/>
          <w:szCs w:val="28"/>
        </w:rPr>
        <w:t>（“三合一”含义：住宿与生产、仓储、经营一种或一种以上使用功能违章混合设置在同一建筑空间内。其中该同一建筑空间可以是一独立建筑或建筑中的一部分）；（</w:t>
      </w: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）专、兼职防火员配备率达</w:t>
      </w:r>
      <w:r>
        <w:rPr>
          <w:rFonts w:ascii="仿宋_GB2312" w:hAnsi="宋体" w:eastAsia="仿宋_GB2312" w:cs="仿宋_GB2312"/>
          <w:color w:val="000000"/>
          <w:sz w:val="28"/>
          <w:szCs w:val="28"/>
        </w:rPr>
        <w:t>100%</w:t>
      </w: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3</w:t>
      </w:r>
      <w:r>
        <w:rPr>
          <w:rFonts w:hint="eastAsia" w:ascii="仿宋_GB2312" w:hAnsi="宋体" w:eastAsia="仿宋_GB2312" w:cs="仿宋_GB2312"/>
          <w:color w:val="000000"/>
          <w:sz w:val="28"/>
          <w:szCs w:val="28"/>
        </w:rPr>
        <w:t>）消防设施配备、完好率达</w:t>
      </w:r>
      <w:r>
        <w:rPr>
          <w:rFonts w:ascii="仿宋_GB2312" w:hAnsi="宋体" w:eastAsia="仿宋_GB2312" w:cs="仿宋_GB2312"/>
          <w:color w:val="000000"/>
          <w:sz w:val="28"/>
          <w:szCs w:val="28"/>
        </w:rPr>
        <w:t>100%</w:t>
      </w: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4</w:t>
      </w:r>
      <w:r>
        <w:rPr>
          <w:rFonts w:hint="eastAsia" w:ascii="仿宋_GB2312" w:hAnsi="宋体" w:eastAsia="仿宋_GB2312" w:cs="仿宋_GB2312"/>
          <w:color w:val="000000"/>
          <w:sz w:val="28"/>
          <w:szCs w:val="28"/>
        </w:rPr>
        <w:t>）禁止在本场地使用物业区域内使用明火。</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3</w:t>
      </w:r>
      <w:r>
        <w:rPr>
          <w:rFonts w:hint="eastAsia" w:ascii="仿宋_GB2312" w:hAnsi="宋体" w:eastAsia="仿宋_GB2312" w:cs="仿宋_GB2312"/>
          <w:color w:val="000000"/>
          <w:sz w:val="28"/>
          <w:szCs w:val="28"/>
        </w:rPr>
        <w:t>、安全管理指标：逐级签订责任书率达</w:t>
      </w:r>
      <w:r>
        <w:rPr>
          <w:rFonts w:ascii="仿宋_GB2312" w:hAnsi="宋体" w:eastAsia="仿宋_GB2312" w:cs="仿宋_GB2312"/>
          <w:color w:val="000000"/>
          <w:sz w:val="28"/>
          <w:szCs w:val="28"/>
        </w:rPr>
        <w:t>100%</w:t>
      </w:r>
      <w:r>
        <w:rPr>
          <w:rFonts w:hint="eastAsia" w:ascii="仿宋_GB2312" w:hAnsi="宋体" w:eastAsia="仿宋_GB2312" w:cs="仿宋_GB2312"/>
          <w:color w:val="000000"/>
          <w:sz w:val="28"/>
          <w:szCs w:val="28"/>
        </w:rPr>
        <w:t>。</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4</w:t>
      </w:r>
      <w:r>
        <w:rPr>
          <w:rFonts w:hint="eastAsia" w:ascii="仿宋_GB2312" w:hAnsi="宋体" w:eastAsia="仿宋_GB2312" w:cs="仿宋_GB2312"/>
          <w:color w:val="000000"/>
          <w:sz w:val="28"/>
          <w:szCs w:val="28"/>
        </w:rPr>
        <w:t>、创安工作指标：（</w:t>
      </w: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）应开展创安活动；（</w:t>
      </w: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）各类隐患整改率达</w:t>
      </w:r>
      <w:r>
        <w:rPr>
          <w:rFonts w:ascii="仿宋_GB2312" w:hAnsi="宋体" w:eastAsia="仿宋_GB2312" w:cs="仿宋_GB2312"/>
          <w:color w:val="000000"/>
          <w:sz w:val="28"/>
          <w:szCs w:val="28"/>
        </w:rPr>
        <w:t>100%</w:t>
      </w:r>
      <w:r>
        <w:rPr>
          <w:rFonts w:hint="eastAsia" w:ascii="仿宋_GB2312" w:hAnsi="宋体" w:eastAsia="仿宋_GB2312" w:cs="仿宋_GB2312"/>
          <w:color w:val="000000"/>
          <w:sz w:val="28"/>
          <w:szCs w:val="28"/>
        </w:rPr>
        <w:t>。</w:t>
      </w:r>
    </w:p>
    <w:p>
      <w:pPr>
        <w:adjustRightInd w:val="0"/>
        <w:snapToGrid w:val="0"/>
        <w:spacing w:line="420" w:lineRule="exact"/>
        <w:ind w:firstLine="560" w:firstLineChars="200"/>
        <w:rPr>
          <w:rFonts w:eastAsia="仿宋_GB2312" w:cs="Calibri"/>
          <w:sz w:val="28"/>
          <w:szCs w:val="28"/>
        </w:rPr>
      </w:pPr>
      <w:r>
        <w:rPr>
          <w:rFonts w:hint="eastAsia" w:eastAsia="仿宋_GB2312" w:cs="Calibri"/>
          <w:sz w:val="28"/>
          <w:szCs w:val="28"/>
        </w:rPr>
        <w:t>二、甲方权利和义务：</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、负责安全管理工作的督促落实；</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、贯彻“安全第一，预防为主”的方针；</w:t>
      </w:r>
    </w:p>
    <w:p>
      <w:pPr>
        <w:adjustRightInd w:val="0"/>
        <w:snapToGrid w:val="0"/>
        <w:spacing w:line="420" w:lineRule="exact"/>
        <w:ind w:firstLine="560" w:firstLineChars="200"/>
        <w:rPr>
          <w:rFonts w:ascii="仿宋_GB2312" w:hAnsi="宋体" w:eastAsia="仿宋_GB2312" w:cs="仿宋_GB2312"/>
          <w:color w:val="000000"/>
          <w:sz w:val="28"/>
          <w:szCs w:val="28"/>
        </w:rPr>
      </w:pPr>
      <w:r>
        <w:rPr>
          <w:rFonts w:ascii="仿宋_GB2312" w:hAnsi="宋体" w:eastAsia="仿宋_GB2312" w:cs="仿宋_GB2312"/>
          <w:color w:val="000000"/>
          <w:sz w:val="28"/>
          <w:szCs w:val="28"/>
        </w:rPr>
        <w:t>3</w:t>
      </w:r>
      <w:r>
        <w:rPr>
          <w:rFonts w:hint="eastAsia" w:ascii="仿宋_GB2312" w:hAnsi="宋体" w:eastAsia="仿宋_GB2312" w:cs="仿宋_GB2312"/>
          <w:color w:val="000000"/>
          <w:sz w:val="28"/>
          <w:szCs w:val="28"/>
        </w:rPr>
        <w:t>、定期组织安全检查：对安全设备、设施进行维护；对不落实安全管理进行纠正，对落实不到位的现象督促完善；对发现的安全管理隐患及时发出整改通知书，并督促整改。</w:t>
      </w:r>
    </w:p>
    <w:p>
      <w:pPr>
        <w:adjustRightInd w:val="0"/>
        <w:snapToGrid w:val="0"/>
        <w:spacing w:line="420" w:lineRule="exact"/>
        <w:ind w:firstLine="560" w:firstLineChars="200"/>
        <w:rPr>
          <w:rFonts w:eastAsia="仿宋_GB2312" w:cs="Calibri"/>
          <w:sz w:val="28"/>
          <w:szCs w:val="28"/>
        </w:rPr>
      </w:pPr>
      <w:r>
        <w:rPr>
          <w:rFonts w:hint="eastAsia" w:eastAsia="仿宋_GB2312" w:cs="Calibri"/>
          <w:sz w:val="28"/>
          <w:szCs w:val="28"/>
        </w:rPr>
        <w:t>三、乙方权利和义务：</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、乙方是该房屋场所的安全责任人，全面负责本租赁物业区域内的办公场所及经营活动的安全管理工作，同时指定专人负责日常消防安全管理工作，进行经常性安全检查，及时消除各种安全隐患；</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、与公安消防部门、甲方密切配合，做好防火、防盗、防破坏、防治安事故等工作；</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3</w:t>
      </w:r>
      <w:r>
        <w:rPr>
          <w:rFonts w:hint="eastAsia" w:ascii="仿宋_GB2312" w:hAnsi="宋体" w:eastAsia="仿宋_GB2312" w:cs="仿宋_GB2312"/>
          <w:color w:val="000000"/>
          <w:sz w:val="28"/>
          <w:szCs w:val="28"/>
        </w:rPr>
        <w:t>、应当自觉遵守消防法律、法规，学习防火、灭火和火灾逃生常识，安全用电；</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4</w:t>
      </w:r>
      <w:r>
        <w:rPr>
          <w:rFonts w:hint="eastAsia" w:ascii="仿宋_GB2312" w:hAnsi="宋体" w:eastAsia="仿宋_GB2312" w:cs="仿宋_GB2312"/>
          <w:color w:val="000000"/>
          <w:sz w:val="28"/>
          <w:szCs w:val="28"/>
        </w:rPr>
        <w:t>、疏散走道、疏散楼梯、安全出口应保持畅通无阻；</w:t>
      </w:r>
      <w:r>
        <w:rPr>
          <w:rFonts w:hint="eastAsia" w:ascii="仿宋_GB2312" w:hAnsi="Times New Roman" w:eastAsia="仿宋_GB2312" w:cs="宋体"/>
          <w:sz w:val="28"/>
          <w:szCs w:val="28"/>
        </w:rPr>
        <w:t>不得在该房屋场所混合设置“三合一”场所</w:t>
      </w:r>
      <w:r>
        <w:rPr>
          <w:rFonts w:hint="eastAsia" w:ascii="仿宋_GB2312" w:hAnsi="宋体" w:eastAsia="仿宋_GB2312" w:cs="仿宋_GB2312"/>
          <w:color w:val="000000"/>
          <w:sz w:val="28"/>
          <w:szCs w:val="28"/>
        </w:rPr>
        <w:t>；</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5</w:t>
      </w:r>
      <w:r>
        <w:rPr>
          <w:rFonts w:hint="eastAsia" w:ascii="仿宋_GB2312" w:hAnsi="宋体" w:eastAsia="仿宋_GB2312" w:cs="仿宋_GB2312"/>
          <w:color w:val="000000"/>
          <w:sz w:val="28"/>
          <w:szCs w:val="28"/>
        </w:rPr>
        <w:t>、不得私自乱拉乱接电器线路；不准使用“三无”电器；无人办公时应及时关闭自用的电源；</w:t>
      </w:r>
    </w:p>
    <w:p>
      <w:pPr>
        <w:adjustRightInd w:val="0"/>
        <w:snapToGrid w:val="0"/>
        <w:spacing w:line="420" w:lineRule="exact"/>
        <w:ind w:firstLine="560" w:firstLineChars="200"/>
        <w:rPr>
          <w:rFonts w:ascii="仿宋_GB2312" w:hAnsi="宋体" w:eastAsia="仿宋_GB2312" w:cs="仿宋_GB2312"/>
          <w:color w:val="000000"/>
          <w:sz w:val="28"/>
          <w:szCs w:val="28"/>
        </w:rPr>
      </w:pPr>
      <w:r>
        <w:rPr>
          <w:rFonts w:ascii="仿宋_GB2312" w:hAnsi="宋体" w:eastAsia="仿宋_GB2312" w:cs="仿宋_GB2312"/>
          <w:color w:val="000000"/>
          <w:sz w:val="28"/>
          <w:szCs w:val="28"/>
        </w:rPr>
        <w:t>6</w:t>
      </w:r>
      <w:r>
        <w:rPr>
          <w:rFonts w:hint="eastAsia" w:ascii="仿宋_GB2312" w:hAnsi="宋体" w:eastAsia="仿宋_GB2312" w:cs="仿宋_GB2312"/>
          <w:color w:val="000000"/>
          <w:sz w:val="28"/>
          <w:szCs w:val="28"/>
        </w:rPr>
        <w:t>、房屋装修禁止采用易燃材料，并遵守甲方的装修规定；</w:t>
      </w:r>
    </w:p>
    <w:p>
      <w:pPr>
        <w:adjustRightInd w:val="0"/>
        <w:snapToGrid w:val="0"/>
        <w:spacing w:line="420" w:lineRule="exact"/>
        <w:ind w:firstLine="560" w:firstLineChars="200"/>
        <w:rPr>
          <w:rFonts w:ascii="仿宋_GB2312" w:hAnsi="宋体" w:eastAsia="仿宋_GB2312" w:cs="仿宋_GB2312"/>
          <w:color w:val="000000"/>
          <w:sz w:val="28"/>
          <w:szCs w:val="28"/>
        </w:rPr>
      </w:pPr>
      <w:r>
        <w:rPr>
          <w:rFonts w:ascii="仿宋_GB2312" w:hAnsi="宋体" w:eastAsia="仿宋_GB2312" w:cs="仿宋_GB2312"/>
          <w:color w:val="000000"/>
          <w:sz w:val="28"/>
          <w:szCs w:val="28"/>
        </w:rPr>
        <w:t>7</w:t>
      </w:r>
      <w:r>
        <w:rPr>
          <w:rFonts w:hint="eastAsia" w:ascii="仿宋_GB2312" w:hAnsi="宋体" w:eastAsia="仿宋_GB2312" w:cs="仿宋_GB2312"/>
          <w:color w:val="000000"/>
          <w:sz w:val="28"/>
          <w:szCs w:val="28"/>
        </w:rPr>
        <w:t>、严格遵守物业管理有关消防、治安、安全管理的规定；</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8</w:t>
      </w:r>
      <w:r>
        <w:rPr>
          <w:rFonts w:hint="eastAsia" w:ascii="仿宋_GB2312" w:hAnsi="宋体" w:eastAsia="仿宋_GB2312" w:cs="仿宋_GB2312"/>
          <w:color w:val="000000"/>
          <w:sz w:val="28"/>
          <w:szCs w:val="28"/>
        </w:rPr>
        <w:t>、配合甲方制定消防和应急疏散预案并参加消防演练，接受甲方的安全检查，无条件服从甲方对安全管理的合理要求；</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9</w:t>
      </w:r>
      <w:r>
        <w:rPr>
          <w:rFonts w:hint="eastAsia" w:ascii="仿宋_GB2312" w:hAnsi="宋体" w:eastAsia="仿宋_GB2312" w:cs="仿宋_GB2312"/>
          <w:color w:val="000000"/>
          <w:sz w:val="28"/>
          <w:szCs w:val="28"/>
        </w:rPr>
        <w:t>、租赁期间，因乙方违反有关消防安全管理法律、法规，或对消防安全管理不力，或违章操作（使用）等发生事故或案件，应由乙方负全部责任，因此造成的一切损失及费用，均由乙方承担。</w:t>
      </w:r>
    </w:p>
    <w:p>
      <w:pPr>
        <w:adjustRightInd w:val="0"/>
        <w:snapToGrid w:val="0"/>
        <w:spacing w:line="420" w:lineRule="exact"/>
        <w:ind w:firstLine="560" w:firstLineChars="200"/>
        <w:rPr>
          <w:rFonts w:eastAsia="仿宋_GB2312" w:cs="Calibri"/>
          <w:sz w:val="28"/>
          <w:szCs w:val="28"/>
        </w:rPr>
      </w:pPr>
      <w:r>
        <w:rPr>
          <w:rFonts w:hint="eastAsia" w:eastAsia="仿宋_GB2312" w:cs="Calibri"/>
          <w:sz w:val="28"/>
          <w:szCs w:val="28"/>
        </w:rPr>
        <w:t>四、其他约定事项</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、如发生争议，可向甲方所在地有管辖权的人民法院起诉。</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、本责任书一式贰份，双方各执壹份，自签订之日起生效。</w:t>
      </w:r>
    </w:p>
    <w:p>
      <w:pPr>
        <w:adjustRightInd w:val="0"/>
        <w:snapToGrid w:val="0"/>
        <w:spacing w:line="420" w:lineRule="exact"/>
        <w:ind w:firstLine="560" w:firstLineChars="200"/>
        <w:rPr>
          <w:rFonts w:ascii="仿宋_GB2312" w:hAnsi="Times New Roman" w:eastAsia="仿宋_GB2312"/>
          <w:color w:val="000000"/>
          <w:sz w:val="28"/>
          <w:szCs w:val="28"/>
        </w:rPr>
      </w:pPr>
      <w:r>
        <w:rPr>
          <w:rFonts w:ascii="仿宋_GB2312" w:hAnsi="宋体" w:eastAsia="仿宋_GB2312" w:cs="仿宋_GB2312"/>
          <w:color w:val="000000"/>
          <w:sz w:val="28"/>
          <w:szCs w:val="28"/>
        </w:rPr>
        <w:t>3</w:t>
      </w:r>
      <w:r>
        <w:rPr>
          <w:rFonts w:hint="eastAsia" w:ascii="仿宋_GB2312" w:hAnsi="宋体" w:eastAsia="仿宋_GB2312" w:cs="仿宋_GB2312"/>
          <w:color w:val="000000"/>
          <w:sz w:val="28"/>
          <w:szCs w:val="28"/>
        </w:rPr>
        <w:t>、本责任书为房屋租赁合同的附件，本责任书未约定事项，按照房屋租赁合同的相关约定执行。</w:t>
      </w:r>
    </w:p>
    <w:p>
      <w:pPr>
        <w:adjustRightInd w:val="0"/>
        <w:snapToGrid w:val="0"/>
        <w:spacing w:line="420" w:lineRule="exact"/>
        <w:ind w:firstLine="560" w:firstLineChars="200"/>
        <w:rPr>
          <w:rFonts w:ascii="仿宋_GB2312" w:hAnsi="Times New Roman" w:eastAsia="仿宋_GB2312"/>
          <w:color w:val="000000"/>
          <w:sz w:val="28"/>
          <w:szCs w:val="28"/>
        </w:rPr>
      </w:pPr>
    </w:p>
    <w:p>
      <w:pPr>
        <w:adjustRightInd w:val="0"/>
        <w:snapToGrid w:val="0"/>
        <w:spacing w:line="420" w:lineRule="exact"/>
        <w:ind w:firstLine="840" w:firstLineChars="300"/>
        <w:rPr>
          <w:rFonts w:ascii="仿宋_GB2312" w:hAnsi="Times New Roman" w:eastAsia="仿宋_GB2312"/>
          <w:color w:val="000000"/>
          <w:sz w:val="28"/>
          <w:szCs w:val="28"/>
        </w:rPr>
      </w:pPr>
      <w:r>
        <w:rPr>
          <w:rFonts w:hint="eastAsia" w:ascii="仿宋_GB2312" w:hAnsi="宋体" w:eastAsia="仿宋_GB2312" w:cs="仿宋_GB2312"/>
          <w:color w:val="000000"/>
          <w:sz w:val="28"/>
          <w:szCs w:val="28"/>
        </w:rPr>
        <w:t xml:space="preserve">甲方： </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乙方：</w:t>
      </w:r>
    </w:p>
    <w:p>
      <w:pPr>
        <w:adjustRightInd w:val="0"/>
        <w:snapToGrid w:val="0"/>
        <w:spacing w:line="420" w:lineRule="exact"/>
        <w:ind w:firstLine="840" w:firstLineChars="300"/>
        <w:rPr>
          <w:rFonts w:ascii="仿宋_GB2312" w:hAnsi="Times New Roman" w:eastAsia="仿宋_GB2312"/>
          <w:color w:val="000000"/>
          <w:sz w:val="28"/>
          <w:szCs w:val="28"/>
        </w:rPr>
      </w:pPr>
    </w:p>
    <w:p>
      <w:pPr>
        <w:adjustRightInd w:val="0"/>
        <w:snapToGrid w:val="0"/>
        <w:spacing w:line="420" w:lineRule="exact"/>
        <w:ind w:firstLine="840" w:firstLineChars="300"/>
        <w:rPr>
          <w:rFonts w:ascii="仿宋_GB2312" w:hAnsi="Times New Roman" w:eastAsia="仿宋_GB2312"/>
          <w:color w:val="000000"/>
          <w:sz w:val="28"/>
          <w:szCs w:val="28"/>
        </w:rPr>
      </w:pPr>
      <w:r>
        <w:rPr>
          <w:rFonts w:hint="eastAsia" w:ascii="仿宋_GB2312" w:hAnsi="宋体" w:eastAsia="仿宋_GB2312" w:cs="仿宋_GB2312"/>
          <w:color w:val="000000"/>
          <w:sz w:val="28"/>
          <w:szCs w:val="28"/>
        </w:rPr>
        <w:t xml:space="preserve">代表： </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代表：</w:t>
      </w:r>
    </w:p>
    <w:p>
      <w:pPr>
        <w:adjustRightInd w:val="0"/>
        <w:snapToGrid w:val="0"/>
        <w:spacing w:line="420" w:lineRule="exact"/>
        <w:ind w:firstLine="2520" w:firstLineChars="900"/>
        <w:rPr>
          <w:rFonts w:ascii="仿宋_GB2312" w:hAnsi="Times New Roman" w:eastAsia="仿宋_GB2312"/>
          <w:color w:val="000000"/>
          <w:sz w:val="28"/>
          <w:szCs w:val="28"/>
        </w:rPr>
      </w:pPr>
    </w:p>
    <w:p>
      <w:pPr>
        <w:adjustRightInd w:val="0"/>
        <w:snapToGrid w:val="0"/>
        <w:spacing w:line="420" w:lineRule="exact"/>
        <w:jc w:val="center"/>
        <w:rPr>
          <w:rFonts w:ascii="仿宋_GB2312" w:hAnsi="宋体" w:eastAsia="仿宋_GB2312" w:cs="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签订日期：</w:t>
      </w:r>
      <w:r>
        <w:rPr>
          <w:rFonts w:ascii="仿宋_GB2312" w:hAnsi="宋体" w:eastAsia="仿宋_GB2312" w:cs="仿宋_GB2312"/>
          <w:color w:val="000000" w:themeColor="text1"/>
          <w:sz w:val="28"/>
          <w:szCs w:val="28"/>
          <w14:textFill>
            <w14:solidFill>
              <w14:schemeClr w14:val="tx1"/>
            </w14:solidFill>
          </w14:textFill>
        </w:rPr>
        <w:t xml:space="preserve">  </w:t>
      </w:r>
      <w:r>
        <w:rPr>
          <w:rFonts w:ascii="仿宋_GB2312" w:hAnsi="宋体" w:eastAsia="仿宋_GB2312" w:cs="仿宋_GB2312"/>
          <w:color w:val="000000" w:themeColor="text1"/>
          <w:sz w:val="28"/>
          <w:szCs w:val="28"/>
          <w:u w:val="single"/>
          <w14:textFill>
            <w14:solidFill>
              <w14:schemeClr w14:val="tx1"/>
            </w14:solidFill>
          </w14:textFill>
        </w:rPr>
        <w:t xml:space="preserve">     </w:t>
      </w:r>
      <w:r>
        <w:rPr>
          <w:rFonts w:hint="eastAsia" w:ascii="仿宋_GB2312" w:hAnsi="宋体" w:eastAsia="仿宋_GB2312" w:cs="仿宋_GB2312"/>
          <w:color w:val="000000" w:themeColor="text1"/>
          <w:sz w:val="28"/>
          <w:szCs w:val="28"/>
          <w:u w:val="single"/>
          <w14:textFill>
            <w14:solidFill>
              <w14:schemeClr w14:val="tx1"/>
            </w14:solidFill>
          </w14:textFill>
        </w:rPr>
        <w:t xml:space="preserve">年 </w:t>
      </w:r>
      <w:r>
        <w:rPr>
          <w:rFonts w:ascii="仿宋_GB2312" w:hAnsi="宋体" w:eastAsia="仿宋_GB2312" w:cs="仿宋_GB2312"/>
          <w:color w:val="000000" w:themeColor="text1"/>
          <w:sz w:val="28"/>
          <w:szCs w:val="28"/>
          <w:u w:val="single"/>
          <w14:textFill>
            <w14:solidFill>
              <w14:schemeClr w14:val="tx1"/>
            </w14:solidFill>
          </w14:textFill>
        </w:rPr>
        <w:t xml:space="preserve">   </w:t>
      </w:r>
      <w:r>
        <w:rPr>
          <w:rFonts w:hint="eastAsia" w:ascii="仿宋_GB2312" w:hAnsi="宋体" w:eastAsia="仿宋_GB2312" w:cs="仿宋_GB2312"/>
          <w:color w:val="000000" w:themeColor="text1"/>
          <w:sz w:val="28"/>
          <w:szCs w:val="28"/>
          <w:u w:val="single"/>
          <w14:textFill>
            <w14:solidFill>
              <w14:schemeClr w14:val="tx1"/>
            </w14:solidFill>
          </w14:textFill>
        </w:rPr>
        <w:t>月  日</w:t>
      </w:r>
    </w:p>
    <w:p>
      <w:pPr>
        <w:adjustRightInd w:val="0"/>
        <w:snapToGrid w:val="0"/>
        <w:spacing w:line="420" w:lineRule="exact"/>
        <w:rPr>
          <w:rFonts w:ascii="仿宋" w:hAnsi="仿宋" w:eastAsia="仿宋" w:cs="仿宋_GB2312"/>
          <w:b/>
          <w:color w:val="000000" w:themeColor="text1"/>
          <w:sz w:val="28"/>
          <w:szCs w:val="28"/>
          <w14:textFill>
            <w14:solidFill>
              <w14:schemeClr w14:val="tx1"/>
            </w14:solidFill>
          </w14:textFill>
        </w:rPr>
      </w:pPr>
    </w:p>
    <w:p>
      <w:pPr>
        <w:adjustRightInd w:val="0"/>
        <w:snapToGrid w:val="0"/>
        <w:spacing w:line="420" w:lineRule="exact"/>
        <w:rPr>
          <w:rFonts w:ascii="仿宋" w:hAnsi="仿宋" w:eastAsia="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51859"/>
    <w:rsid w:val="00653ABA"/>
    <w:rsid w:val="00CA06DB"/>
    <w:rsid w:val="00EC0E11"/>
    <w:rsid w:val="06474604"/>
    <w:rsid w:val="0C2041AF"/>
    <w:rsid w:val="2FCF6626"/>
    <w:rsid w:val="4A051859"/>
    <w:rsid w:val="53FE4318"/>
    <w:rsid w:val="6DBE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1125</Characters>
  <Lines>9</Lines>
  <Paragraphs>2</Paragraphs>
  <TotalTime>4</TotalTime>
  <ScaleCrop>false</ScaleCrop>
  <LinksUpToDate>false</LinksUpToDate>
  <CharactersWithSpaces>1320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2023-04-21T08:09:00Z</dcterms:created>
  <dc:creator>Administrator</dc:creator>
  <cp:lastModifiedBy>Administrator</cp:lastModifiedBy>
  <dcterms:modified xsi:type="dcterms:W3CDTF">2023-11-09T07:16:07Z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