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bCs/>
          <w:sz w:val="32"/>
          <w:szCs w:val="32"/>
          <w:lang w:val="en-US" w:eastAsia="zh-CN"/>
        </w:rPr>
      </w:pPr>
      <w:bookmarkStart w:id="0" w:name="_GoBack"/>
      <w:bookmarkEnd w:id="0"/>
      <w:r>
        <w:rPr>
          <w:rFonts w:hint="eastAsia" w:ascii="仿宋" w:hAnsi="仿宋" w:eastAsia="仿宋" w:cs="仿宋"/>
          <w:b/>
          <w:bCs/>
          <w:sz w:val="32"/>
          <w:szCs w:val="32"/>
          <w:lang w:val="en-US" w:eastAsia="zh-CN"/>
        </w:rPr>
        <w:t>附件一：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 w:cs="Times New Roman"/>
        </w:rPr>
      </w:pPr>
      <w:r>
        <w:rPr>
          <w:rFonts w:hint="eastAsia" w:ascii="Times New Roman" w:hAnsi="Times New Roman" w:cs="Times New Roman"/>
          <w:b/>
          <w:bCs/>
          <w:sz w:val="44"/>
          <w:szCs w:val="44"/>
          <w:lang w:val="en-US" w:eastAsia="zh-CN"/>
        </w:rPr>
        <w:t>场地</w:t>
      </w:r>
      <w:r>
        <w:rPr>
          <w:rFonts w:hint="eastAsia" w:ascii="Times New Roman" w:hAnsi="Times New Roman" w:cs="Times New Roman"/>
          <w:b/>
          <w:bCs/>
          <w:sz w:val="44"/>
          <w:szCs w:val="44"/>
        </w:rPr>
        <w:t>招租</w:t>
      </w:r>
      <w:r>
        <w:rPr>
          <w:rFonts w:ascii="Times New Roman" w:hAnsi="Times New Roman" w:cs="Times New Roman"/>
          <w:b/>
          <w:bCs/>
          <w:sz w:val="44"/>
          <w:szCs w:val="44"/>
        </w:rPr>
        <w:t>方案</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一、招租概况</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lang w:eastAsia="zh-CN" w:bidi="ar"/>
        </w:rPr>
      </w:pPr>
      <w:r>
        <w:rPr>
          <w:rFonts w:hint="eastAsia" w:ascii="仿宋" w:hAnsi="仿宋" w:eastAsia="仿宋" w:cs="仿宋"/>
          <w:sz w:val="32"/>
          <w:szCs w:val="32"/>
          <w:lang w:bidi="ar"/>
        </w:rPr>
        <w:t>厦门市集美区乐海路1、3号嘉庚体育馆</w:t>
      </w:r>
      <w:r>
        <w:rPr>
          <w:rFonts w:hint="eastAsia" w:ascii="仿宋" w:hAnsi="仿宋" w:eastAsia="仿宋" w:cs="仿宋"/>
          <w:sz w:val="32"/>
          <w:szCs w:val="32"/>
          <w:lang w:val="en-US" w:eastAsia="zh-CN" w:bidi="ar"/>
        </w:rPr>
        <w:t>地下室第二分区2124.32</w:t>
      </w:r>
      <w:r>
        <w:rPr>
          <w:rFonts w:hint="eastAsia" w:ascii="仿宋" w:hAnsi="仿宋" w:eastAsia="仿宋" w:cs="仿宋"/>
          <w:sz w:val="32"/>
          <w:szCs w:val="32"/>
          <w:lang w:bidi="ar"/>
        </w:rPr>
        <w:t>㎡的场地</w:t>
      </w:r>
      <w:r>
        <w:rPr>
          <w:rFonts w:hint="eastAsia" w:ascii="仿宋" w:hAnsi="仿宋" w:eastAsia="仿宋" w:cs="仿宋"/>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二、招租基本情况</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招租业态：</w:t>
      </w:r>
      <w:r>
        <w:rPr>
          <w:rFonts w:hint="eastAsia" w:ascii="仿宋" w:hAnsi="仿宋" w:eastAsia="仿宋" w:cs="仿宋"/>
          <w:color w:val="auto"/>
          <w:sz w:val="32"/>
          <w:szCs w:val="32"/>
          <w:lang w:val="en-US" w:eastAsia="zh-CN"/>
        </w:rPr>
        <w:t>文体行业</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招租方式：现状租赁</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租赁期限：</w:t>
      </w:r>
      <w:r>
        <w:rPr>
          <w:rFonts w:hint="eastAsia" w:ascii="仿宋" w:hAnsi="仿宋" w:eastAsia="仿宋" w:cs="仿宋"/>
          <w:sz w:val="32"/>
          <w:szCs w:val="32"/>
          <w:lang w:val="en-US" w:eastAsia="zh-CN"/>
        </w:rPr>
        <w:t>5年</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竞标人资格要求:</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竞标人不得有恶意违约、拖欠租金或存在被司法机关判定为承担违约责任等情形。</w:t>
      </w:r>
    </w:p>
    <w:p>
      <w:pPr>
        <w:spacing w:line="560" w:lineRule="exact"/>
        <w:ind w:firstLine="594"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竞标企业无不良类和违约类征信信息（以中国裁判文书网、国家企业信用信息公示系统检索数据为准），不存在禁止参加投标的情形。</w:t>
      </w:r>
    </w:p>
    <w:p>
      <w:pPr>
        <w:spacing w:line="560" w:lineRule="exact"/>
        <w:ind w:firstLine="594"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竞标</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的运营团队或主要运营人员至少运营过3个面积</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00平方米以上（含）、运营期一年以上（含一年，计算时间从递交投标文件之日起倒推）的</w:t>
      </w:r>
      <w:r>
        <w:rPr>
          <w:rFonts w:hint="eastAsia" w:ascii="仿宋" w:hAnsi="仿宋" w:eastAsia="仿宋" w:cs="仿宋"/>
          <w:color w:val="auto"/>
          <w:sz w:val="32"/>
          <w:szCs w:val="32"/>
          <w:highlight w:val="none"/>
          <w:lang w:val="en-US" w:eastAsia="zh-CN"/>
        </w:rPr>
        <w:t>文体行业</w:t>
      </w:r>
      <w:r>
        <w:rPr>
          <w:rFonts w:hint="eastAsia" w:ascii="仿宋" w:hAnsi="仿宋" w:eastAsia="仿宋" w:cs="仿宋"/>
          <w:sz w:val="32"/>
          <w:szCs w:val="32"/>
          <w:highlight w:val="none"/>
        </w:rPr>
        <w:t>项目（含正在经营的项目）。</w:t>
      </w:r>
    </w:p>
    <w:p>
      <w:pPr>
        <w:spacing w:line="560" w:lineRule="exact"/>
        <w:ind w:firstLine="594"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rPr>
        <w:t>招租方</w:t>
      </w:r>
      <w:r>
        <w:rPr>
          <w:rFonts w:hint="eastAsia" w:ascii="仿宋" w:hAnsi="仿宋" w:eastAsia="仿宋" w:cs="仿宋"/>
          <w:sz w:val="32"/>
          <w:szCs w:val="32"/>
          <w:lang w:val="en-US" w:eastAsia="zh-CN"/>
        </w:rPr>
        <w:t>不接受联合体投标。</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租赁要求：</w:t>
      </w:r>
    </w:p>
    <w:p>
      <w:pPr>
        <w:numPr>
          <w:ilvl w:val="0"/>
          <w:numId w:val="0"/>
        </w:numPr>
        <w:spacing w:line="560" w:lineRule="exact"/>
        <w:ind w:left="638" w:firstLine="0" w:firstLineChars="0"/>
        <w:rPr>
          <w:rFonts w:hint="eastAsia" w:ascii="仿宋" w:hAnsi="仿宋" w:eastAsia="仿宋" w:cs="仿宋"/>
          <w:sz w:val="32"/>
          <w:szCs w:val="32"/>
        </w:rPr>
      </w:pPr>
      <w:r>
        <w:rPr>
          <w:rFonts w:hint="eastAsia" w:ascii="仿宋" w:hAnsi="仿宋" w:eastAsia="仿宋" w:cs="仿宋"/>
          <w:sz w:val="32"/>
          <w:szCs w:val="32"/>
          <w:lang w:val="en-US" w:eastAsia="zh-CN"/>
        </w:rPr>
        <w:t>（1）仅作为文体行业使用，</w:t>
      </w:r>
      <w:r>
        <w:rPr>
          <w:rFonts w:hint="eastAsia" w:ascii="仿宋" w:hAnsi="仿宋" w:eastAsia="仿宋" w:cs="仿宋"/>
          <w:sz w:val="32"/>
          <w:szCs w:val="32"/>
        </w:rPr>
        <w:t>不得用于其他用途。如遇体育馆</w:t>
      </w:r>
    </w:p>
    <w:p>
      <w:pPr>
        <w:numPr>
          <w:ilvl w:val="0"/>
          <w:numId w:val="0"/>
        </w:numPr>
        <w:spacing w:line="560" w:lineRule="exact"/>
        <w:ind w:left="0" w:firstLine="0" w:firstLineChars="0"/>
        <w:rPr>
          <w:rFonts w:hint="eastAsia" w:ascii="仿宋" w:hAnsi="仿宋" w:eastAsia="仿宋" w:cs="仿宋"/>
          <w:sz w:val="32"/>
          <w:szCs w:val="32"/>
          <w:lang w:eastAsia="zh-CN"/>
        </w:rPr>
      </w:pPr>
      <w:r>
        <w:rPr>
          <w:rFonts w:hint="eastAsia" w:ascii="仿宋" w:hAnsi="仿宋" w:eastAsia="仿宋" w:cs="仿宋"/>
          <w:sz w:val="32"/>
          <w:szCs w:val="32"/>
        </w:rPr>
        <w:t>群众性活动需要，需无条件配合，必要时须暂停营业</w:t>
      </w:r>
      <w:r>
        <w:rPr>
          <w:rFonts w:hint="eastAsia" w:ascii="仿宋" w:hAnsi="仿宋" w:eastAsia="仿宋" w:cs="仿宋"/>
          <w:sz w:val="32"/>
          <w:szCs w:val="32"/>
          <w:lang w:eastAsia="zh-CN"/>
        </w:rPr>
        <w:t>。</w:t>
      </w:r>
    </w:p>
    <w:p>
      <w:pPr>
        <w:numPr>
          <w:ilvl w:val="0"/>
          <w:numId w:val="0"/>
        </w:numPr>
        <w:spacing w:line="560" w:lineRule="exact"/>
        <w:ind w:firstLine="594"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租赁期间，不得改变</w:t>
      </w:r>
      <w:r>
        <w:rPr>
          <w:rFonts w:hint="eastAsia" w:ascii="仿宋" w:hAnsi="仿宋" w:eastAsia="仿宋" w:cs="仿宋"/>
          <w:sz w:val="32"/>
          <w:szCs w:val="32"/>
          <w:lang w:val="en-US" w:eastAsia="zh-CN"/>
        </w:rPr>
        <w:t>承租用途</w:t>
      </w:r>
      <w:r>
        <w:rPr>
          <w:rFonts w:hint="eastAsia" w:ascii="仿宋" w:hAnsi="仿宋" w:eastAsia="仿宋" w:cs="仿宋"/>
          <w:sz w:val="32"/>
          <w:szCs w:val="32"/>
        </w:rPr>
        <w:t>，不得擅自全部或者部分转租、分租</w:t>
      </w:r>
      <w:r>
        <w:rPr>
          <w:rFonts w:hint="eastAsia" w:ascii="仿宋" w:hAnsi="仿宋" w:eastAsia="仿宋" w:cs="仿宋"/>
          <w:sz w:val="32"/>
          <w:szCs w:val="32"/>
          <w:lang w:val="en-US" w:eastAsia="zh-CN"/>
        </w:rPr>
        <w:t>,</w:t>
      </w:r>
      <w:r>
        <w:rPr>
          <w:rFonts w:hint="eastAsia" w:ascii="仿宋" w:hAnsi="仿宋" w:eastAsia="仿宋" w:cs="仿宋"/>
          <w:sz w:val="32"/>
          <w:szCs w:val="32"/>
        </w:rPr>
        <w:t>或以合作经营等方式变相转租</w:t>
      </w:r>
      <w:r>
        <w:rPr>
          <w:rFonts w:hint="eastAsia" w:ascii="仿宋" w:hAnsi="仿宋" w:eastAsia="仿宋" w:cs="仿宋"/>
          <w:sz w:val="32"/>
          <w:szCs w:val="32"/>
          <w:lang w:eastAsia="zh-CN"/>
        </w:rPr>
        <w:t>。</w:t>
      </w:r>
    </w:p>
    <w:p>
      <w:pPr>
        <w:spacing w:line="560" w:lineRule="exact"/>
        <w:ind w:firstLine="594" w:firstLineChars="200"/>
        <w:rPr>
          <w:rFonts w:hint="default" w:ascii="仿宋" w:hAnsi="仿宋" w:eastAsia="仿宋" w:cs="仿宋"/>
          <w:color w:val="auto"/>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color w:val="auto"/>
          <w:sz w:val="32"/>
          <w:szCs w:val="32"/>
        </w:rPr>
        <w:t>承租方</w:t>
      </w:r>
      <w:r>
        <w:rPr>
          <w:rFonts w:hint="eastAsia" w:ascii="仿宋" w:hAnsi="仿宋" w:eastAsia="仿宋" w:cs="仿宋"/>
          <w:color w:val="auto"/>
          <w:sz w:val="32"/>
          <w:szCs w:val="32"/>
          <w:lang w:val="en-US" w:eastAsia="zh-CN"/>
        </w:rPr>
        <w:t>需预留符合地下室消防规范要求的消防安全出口和疏散通道，无条件配合出租方做好地下室的消防安全规划，确保地下室符合消防规范要求。</w:t>
      </w:r>
    </w:p>
    <w:p>
      <w:pPr>
        <w:spacing w:line="560" w:lineRule="exact"/>
        <w:ind w:firstLine="594"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如有</w:t>
      </w:r>
      <w:r>
        <w:rPr>
          <w:rFonts w:hint="eastAsia" w:ascii="仿宋" w:hAnsi="仿宋" w:eastAsia="仿宋" w:cs="仿宋"/>
          <w:sz w:val="32"/>
          <w:szCs w:val="32"/>
          <w:lang w:val="en-US" w:eastAsia="zh-CN"/>
        </w:rPr>
        <w:t>装修或</w:t>
      </w:r>
      <w:r>
        <w:rPr>
          <w:rFonts w:hint="eastAsia" w:ascii="仿宋" w:hAnsi="仿宋" w:eastAsia="仿宋" w:cs="仿宋"/>
          <w:sz w:val="32"/>
          <w:szCs w:val="32"/>
        </w:rPr>
        <w:t>改造投入</w:t>
      </w:r>
      <w:r>
        <w:rPr>
          <w:rFonts w:hint="eastAsia" w:ascii="仿宋" w:hAnsi="仿宋" w:eastAsia="仿宋" w:cs="仿宋"/>
          <w:sz w:val="32"/>
          <w:szCs w:val="32"/>
          <w:lang w:val="en-US" w:eastAsia="zh-CN"/>
        </w:rPr>
        <w:t>的</w:t>
      </w:r>
      <w:r>
        <w:rPr>
          <w:rFonts w:hint="eastAsia" w:ascii="仿宋" w:hAnsi="仿宋" w:eastAsia="仿宋" w:cs="仿宋"/>
          <w:sz w:val="32"/>
          <w:szCs w:val="32"/>
        </w:rPr>
        <w:t>，</w:t>
      </w:r>
      <w:r>
        <w:rPr>
          <w:rFonts w:hint="eastAsia" w:ascii="仿宋" w:hAnsi="仿宋" w:eastAsia="仿宋" w:cs="仿宋"/>
          <w:sz w:val="32"/>
          <w:szCs w:val="32"/>
          <w:lang w:val="en-US" w:eastAsia="zh-CN"/>
        </w:rPr>
        <w:t>其</w:t>
      </w:r>
      <w:r>
        <w:rPr>
          <w:rFonts w:hint="eastAsia" w:ascii="仿宋" w:hAnsi="仿宋" w:eastAsia="仿宋" w:cs="仿宋"/>
          <w:sz w:val="32"/>
          <w:szCs w:val="32"/>
        </w:rPr>
        <w:t>方案需事先经</w:t>
      </w:r>
      <w:r>
        <w:rPr>
          <w:rFonts w:hint="eastAsia" w:ascii="仿宋" w:hAnsi="仿宋" w:eastAsia="仿宋" w:cs="仿宋"/>
          <w:sz w:val="32"/>
          <w:szCs w:val="32"/>
          <w:lang w:val="en-US" w:eastAsia="zh-CN"/>
        </w:rPr>
        <w:t>出</w:t>
      </w:r>
      <w:r>
        <w:rPr>
          <w:rFonts w:hint="eastAsia" w:ascii="仿宋" w:hAnsi="仿宋" w:eastAsia="仿宋" w:cs="仿宋"/>
          <w:sz w:val="32"/>
          <w:szCs w:val="32"/>
        </w:rPr>
        <w:t>租方书面同意，必要时还需通过政府相关主管部门审批，由承租方负责</w:t>
      </w:r>
      <w:r>
        <w:rPr>
          <w:rFonts w:hint="eastAsia" w:ascii="仿宋" w:hAnsi="仿宋" w:eastAsia="仿宋" w:cs="仿宋"/>
          <w:sz w:val="32"/>
          <w:szCs w:val="32"/>
          <w:lang w:val="en-US" w:eastAsia="zh-CN"/>
        </w:rPr>
        <w:t>并</w:t>
      </w:r>
      <w:r>
        <w:rPr>
          <w:rFonts w:hint="eastAsia" w:ascii="仿宋" w:hAnsi="仿宋" w:eastAsia="仿宋" w:cs="仿宋"/>
          <w:sz w:val="32"/>
          <w:szCs w:val="32"/>
        </w:rPr>
        <w:t>承担</w:t>
      </w:r>
      <w:r>
        <w:rPr>
          <w:rFonts w:hint="eastAsia" w:ascii="仿宋" w:hAnsi="仿宋" w:eastAsia="仿宋" w:cs="仿宋"/>
          <w:sz w:val="32"/>
          <w:szCs w:val="32"/>
          <w:lang w:val="en-US" w:eastAsia="zh-CN"/>
        </w:rPr>
        <w:t>相关费用</w:t>
      </w:r>
      <w:r>
        <w:rPr>
          <w:rFonts w:hint="eastAsia" w:ascii="仿宋" w:hAnsi="仿宋" w:eastAsia="仿宋" w:cs="仿宋"/>
          <w:sz w:val="32"/>
          <w:szCs w:val="32"/>
        </w:rPr>
        <w:t>。</w:t>
      </w:r>
    </w:p>
    <w:p>
      <w:pPr>
        <w:spacing w:line="560" w:lineRule="exact"/>
        <w:ind w:firstLine="594"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承租方应</w:t>
      </w:r>
      <w:r>
        <w:rPr>
          <w:rFonts w:hint="eastAsia" w:ascii="仿宋" w:hAnsi="仿宋" w:eastAsia="仿宋" w:cs="仿宋"/>
          <w:sz w:val="32"/>
          <w:szCs w:val="32"/>
          <w:lang w:val="en-US" w:eastAsia="zh-CN"/>
        </w:rPr>
        <w:t>对</w:t>
      </w:r>
      <w:r>
        <w:rPr>
          <w:rFonts w:hint="eastAsia" w:ascii="仿宋" w:hAnsi="仿宋" w:eastAsia="仿宋" w:cs="仿宋"/>
          <w:sz w:val="32"/>
          <w:szCs w:val="32"/>
        </w:rPr>
        <w:t>标的物</w:t>
      </w:r>
      <w:r>
        <w:rPr>
          <w:rFonts w:hint="eastAsia" w:ascii="仿宋" w:hAnsi="仿宋" w:eastAsia="仿宋" w:cs="仿宋"/>
          <w:sz w:val="32"/>
          <w:szCs w:val="32"/>
          <w:lang w:val="en-US" w:eastAsia="zh-CN"/>
        </w:rPr>
        <w:t>内原有的设施设备</w:t>
      </w:r>
      <w:r>
        <w:rPr>
          <w:rFonts w:hint="eastAsia" w:ascii="仿宋" w:hAnsi="仿宋" w:eastAsia="仿宋" w:cs="仿宋"/>
          <w:sz w:val="32"/>
          <w:szCs w:val="32"/>
        </w:rPr>
        <w:t>进行及时维护与更新，</w:t>
      </w:r>
      <w:r>
        <w:rPr>
          <w:rFonts w:hint="eastAsia" w:ascii="仿宋" w:hAnsi="仿宋" w:eastAsia="仿宋" w:cs="仿宋"/>
          <w:sz w:val="32"/>
          <w:szCs w:val="32"/>
          <w:lang w:val="en-US" w:eastAsia="zh-CN"/>
        </w:rPr>
        <w:t>以</w:t>
      </w:r>
      <w:r>
        <w:rPr>
          <w:rFonts w:hint="eastAsia" w:ascii="仿宋" w:hAnsi="仿宋" w:eastAsia="仿宋" w:cs="仿宋"/>
          <w:sz w:val="32"/>
          <w:szCs w:val="32"/>
        </w:rPr>
        <w:t>确保合同期内和合同届满时始终具备良好的使用功能。</w:t>
      </w:r>
    </w:p>
    <w:p>
      <w:pPr>
        <w:spacing w:line="560" w:lineRule="exact"/>
        <w:ind w:firstLine="594" w:firstLineChars="200"/>
        <w:rPr>
          <w:rFonts w:hint="eastAsia" w:ascii="仿宋" w:hAnsi="仿宋" w:eastAsia="仿宋" w:cs="仿宋"/>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sz w:val="32"/>
          <w:szCs w:val="32"/>
        </w:rPr>
        <w:t>租赁区域内新增设施设备由承租方自行投入并自行维保。</w:t>
      </w:r>
    </w:p>
    <w:p>
      <w:pPr>
        <w:spacing w:line="560" w:lineRule="exact"/>
        <w:ind w:firstLine="594"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承租方需向保险公司购买公众责任险，并在合同生效一个月内</w:t>
      </w:r>
      <w:r>
        <w:rPr>
          <w:rFonts w:hint="eastAsia" w:ascii="仿宋" w:hAnsi="仿宋" w:eastAsia="仿宋" w:cs="仿宋"/>
          <w:color w:val="auto"/>
          <w:sz w:val="32"/>
          <w:szCs w:val="32"/>
          <w:lang w:val="en-US" w:eastAsia="zh-CN"/>
        </w:rPr>
        <w:t>向出租方</w:t>
      </w:r>
      <w:r>
        <w:rPr>
          <w:rFonts w:hint="eastAsia" w:ascii="仿宋" w:hAnsi="仿宋" w:eastAsia="仿宋" w:cs="仿宋"/>
          <w:color w:val="auto"/>
          <w:sz w:val="32"/>
          <w:szCs w:val="32"/>
        </w:rPr>
        <w:t>报备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保单的保险起算期限不得晚于设备进场的时间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在承租方租赁期间因承租方经营所发生的全部纠纷与责任均由承租方自行负责。</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招租底价：</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rPr>
        <w:t>（1）年租金：招租底价</w:t>
      </w:r>
      <w:r>
        <w:rPr>
          <w:rFonts w:hint="eastAsia" w:ascii="仿宋" w:hAnsi="仿宋" w:eastAsia="仿宋" w:cs="仿宋"/>
          <w:sz w:val="32"/>
          <w:szCs w:val="32"/>
          <w:lang w:val="en-US" w:eastAsia="zh-CN"/>
        </w:rPr>
        <w:t>3.8万</w:t>
      </w:r>
      <w:r>
        <w:rPr>
          <w:rFonts w:hint="eastAsia" w:ascii="仿宋" w:hAnsi="仿宋" w:eastAsia="仿宋" w:cs="仿宋"/>
          <w:sz w:val="32"/>
          <w:szCs w:val="32"/>
        </w:rPr>
        <w:t>元/月，即</w:t>
      </w:r>
      <w:r>
        <w:rPr>
          <w:rFonts w:hint="eastAsia" w:ascii="仿宋" w:hAnsi="仿宋" w:eastAsia="仿宋" w:cs="仿宋"/>
          <w:sz w:val="32"/>
          <w:szCs w:val="32"/>
          <w:lang w:val="en-US" w:eastAsia="zh-CN"/>
        </w:rPr>
        <w:t>45.6万</w:t>
      </w:r>
      <w:r>
        <w:rPr>
          <w:rFonts w:hint="eastAsia" w:ascii="仿宋" w:hAnsi="仿宋" w:eastAsia="仿宋" w:cs="仿宋"/>
          <w:sz w:val="32"/>
          <w:szCs w:val="32"/>
        </w:rPr>
        <w:t>元/年起。</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rPr>
        <w:t>（2）租金递增方式：</w:t>
      </w:r>
      <w:r>
        <w:rPr>
          <w:rFonts w:hint="eastAsia" w:ascii="仿宋" w:hAnsi="仿宋" w:eastAsia="仿宋" w:cs="仿宋"/>
          <w:sz w:val="32"/>
          <w:szCs w:val="32"/>
          <w:lang w:val="en-US" w:eastAsia="zh-CN"/>
        </w:rPr>
        <w:t>前三年不递增，第四年起每年</w:t>
      </w:r>
      <w:r>
        <w:rPr>
          <w:rFonts w:hint="eastAsia" w:ascii="仿宋" w:hAnsi="仿宋" w:eastAsia="仿宋" w:cs="仿宋"/>
          <w:sz w:val="32"/>
          <w:szCs w:val="32"/>
        </w:rPr>
        <w:t>递增</w:t>
      </w:r>
      <w:r>
        <w:rPr>
          <w:rFonts w:hint="eastAsia" w:ascii="仿宋" w:hAnsi="仿宋" w:eastAsia="仿宋" w:cs="仿宋"/>
          <w:sz w:val="32"/>
          <w:szCs w:val="32"/>
          <w:lang w:val="en-US" w:eastAsia="zh-CN"/>
        </w:rPr>
        <w:t>3%</w:t>
      </w:r>
      <w:r>
        <w:rPr>
          <w:rFonts w:hint="eastAsia" w:ascii="仿宋" w:hAnsi="仿宋" w:eastAsia="仿宋" w:cs="仿宋"/>
          <w:sz w:val="32"/>
          <w:szCs w:val="32"/>
        </w:rPr>
        <w:t>。</w:t>
      </w:r>
    </w:p>
    <w:p>
      <w:pPr>
        <w:spacing w:line="240" w:lineRule="auto"/>
        <w:ind w:firstLine="594" w:firstLineChars="200"/>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）免租期：免租期</w:t>
      </w:r>
      <w:r>
        <w:rPr>
          <w:rFonts w:hint="eastAsia" w:ascii="仿宋" w:hAnsi="仿宋" w:eastAsia="仿宋" w:cs="仿宋"/>
          <w:sz w:val="32"/>
          <w:szCs w:val="32"/>
          <w:lang w:val="en-US" w:eastAsia="zh-CN"/>
        </w:rPr>
        <w:t>四</w:t>
      </w:r>
      <w:r>
        <w:rPr>
          <w:rFonts w:hint="eastAsia" w:ascii="仿宋" w:hAnsi="仿宋" w:eastAsia="仿宋" w:cs="仿宋"/>
          <w:sz w:val="32"/>
          <w:szCs w:val="32"/>
        </w:rPr>
        <w:t>个月，</w:t>
      </w:r>
      <w:r>
        <w:rPr>
          <w:rFonts w:hint="eastAsia" w:ascii="仿宋" w:hAnsi="仿宋" w:eastAsia="仿宋" w:cs="仿宋"/>
          <w:sz w:val="32"/>
          <w:szCs w:val="32"/>
          <w:lang w:val="en-US" w:eastAsia="zh-CN"/>
        </w:rPr>
        <w:t>分两年执行</w:t>
      </w:r>
      <w:r>
        <w:rPr>
          <w:rFonts w:hint="eastAsia" w:ascii="仿宋" w:hAnsi="仿宋" w:eastAsia="仿宋" w:cs="仿宋"/>
          <w:sz w:val="32"/>
          <w:szCs w:val="32"/>
        </w:rPr>
        <w:t>（具体以租赁合同约定为准）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支付方式：</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rPr>
        <w:t>每三个月为一个交租期，在下期租费起算日前的五个工作日足额支付该期租金（首期租金除外）。</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合同保证金：人民币</w:t>
      </w:r>
      <w:r>
        <w:rPr>
          <w:rFonts w:hint="eastAsia" w:ascii="仿宋" w:hAnsi="仿宋" w:eastAsia="仿宋" w:cs="仿宋"/>
          <w:sz w:val="32"/>
          <w:szCs w:val="32"/>
          <w:lang w:val="en-US" w:eastAsia="zh-CN"/>
        </w:rPr>
        <w:t>伍</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竞租方式：公开挂网招租</w:t>
      </w:r>
      <w:r>
        <w:rPr>
          <w:rFonts w:hint="eastAsia" w:ascii="仿宋" w:hAnsi="仿宋" w:eastAsia="仿宋" w:cs="仿宋"/>
          <w:sz w:val="32"/>
          <w:szCs w:val="32"/>
          <w:lang w:val="en-US" w:eastAsia="zh-CN"/>
        </w:rPr>
        <w:t>后</w:t>
      </w:r>
      <w:r>
        <w:rPr>
          <w:rFonts w:hint="eastAsia" w:ascii="仿宋" w:hAnsi="仿宋" w:eastAsia="仿宋" w:cs="仿宋"/>
          <w:sz w:val="32"/>
          <w:szCs w:val="32"/>
        </w:rPr>
        <w:t>在厦门顺承资产管理有限公司网上竞标管理系统采用网上公开竞价方式进行公开竞标。</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竞标保证金：人民币</w:t>
      </w:r>
      <w:r>
        <w:rPr>
          <w:rFonts w:hint="eastAsia" w:ascii="仿宋" w:hAnsi="仿宋" w:eastAsia="仿宋" w:cs="仿宋"/>
          <w:sz w:val="32"/>
          <w:szCs w:val="32"/>
          <w:lang w:val="en-US" w:eastAsia="zh-CN"/>
        </w:rPr>
        <w:t>贰拾</w:t>
      </w:r>
      <w:r>
        <w:rPr>
          <w:rFonts w:hint="eastAsia" w:ascii="仿宋" w:hAnsi="仿宋" w:eastAsia="仿宋" w:cs="仿宋"/>
          <w:sz w:val="32"/>
          <w:szCs w:val="32"/>
        </w:rPr>
        <w:t>万元。由意向竞标人按规定向厦门顺承资产管理有限公司缴纳竞标保证金。未竞得人的竞标保证金在竞标结束后由厦门顺承资产管理有限公司退还。竞得人的竞标保证金由厦门顺承资产管理有限公司直接转入我司账户，合同签订后，自动转为</w:t>
      </w:r>
      <w:r>
        <w:rPr>
          <w:rFonts w:hint="eastAsia" w:ascii="仿宋" w:hAnsi="仿宋" w:eastAsia="仿宋" w:cs="仿宋"/>
          <w:sz w:val="32"/>
          <w:szCs w:val="32"/>
          <w:lang w:eastAsia="zh-CN"/>
        </w:rPr>
        <w:t>《</w:t>
      </w:r>
      <w:r>
        <w:rPr>
          <w:rFonts w:hint="eastAsia" w:ascii="仿宋" w:hAnsi="仿宋" w:eastAsia="仿宋" w:cs="仿宋"/>
          <w:sz w:val="32"/>
          <w:szCs w:val="32"/>
        </w:rPr>
        <w:t>厦门嘉庚体育馆场地租赁合同</w:t>
      </w:r>
      <w:r>
        <w:rPr>
          <w:rFonts w:hint="eastAsia" w:ascii="仿宋" w:hAnsi="仿宋" w:eastAsia="仿宋" w:cs="仿宋"/>
          <w:sz w:val="32"/>
          <w:szCs w:val="32"/>
          <w:lang w:eastAsia="zh-CN"/>
        </w:rPr>
        <w:t>》</w:t>
      </w:r>
      <w:r>
        <w:rPr>
          <w:rFonts w:hint="eastAsia" w:ascii="仿宋" w:hAnsi="仿宋" w:eastAsia="仿宋" w:cs="仿宋"/>
          <w:sz w:val="32"/>
          <w:szCs w:val="32"/>
        </w:rPr>
        <w:t>的保证金及租金，不足部分中标人应在签订《厦门嘉庚体育馆场地租赁合同》前补足。</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报价方式：本次招租以网上公开竞</w:t>
      </w:r>
      <w:r>
        <w:rPr>
          <w:rFonts w:hint="eastAsia" w:ascii="仿宋" w:hAnsi="仿宋" w:eastAsia="仿宋" w:cs="仿宋"/>
          <w:sz w:val="32"/>
          <w:szCs w:val="32"/>
          <w:lang w:val="en-US" w:eastAsia="zh-CN"/>
        </w:rPr>
        <w:t>价</w:t>
      </w:r>
      <w:r>
        <w:rPr>
          <w:rFonts w:hint="eastAsia" w:ascii="仿宋" w:hAnsi="仿宋" w:eastAsia="仿宋" w:cs="仿宋"/>
          <w:sz w:val="32"/>
          <w:szCs w:val="32"/>
        </w:rPr>
        <w:t>的</w:t>
      </w:r>
      <w:r>
        <w:rPr>
          <w:rFonts w:hint="eastAsia" w:ascii="仿宋" w:hAnsi="仿宋" w:eastAsia="仿宋" w:cs="仿宋"/>
          <w:sz w:val="32"/>
          <w:szCs w:val="32"/>
          <w:lang w:val="en-US" w:eastAsia="zh-CN"/>
        </w:rPr>
        <w:t>方</w:t>
      </w:r>
      <w:r>
        <w:rPr>
          <w:rFonts w:hint="eastAsia" w:ascii="仿宋" w:hAnsi="仿宋" w:eastAsia="仿宋" w:cs="仿宋"/>
          <w:sz w:val="32"/>
          <w:szCs w:val="32"/>
        </w:rPr>
        <w:t>式，由竞</w:t>
      </w:r>
      <w:r>
        <w:rPr>
          <w:rFonts w:hint="eastAsia" w:ascii="仿宋" w:hAnsi="仿宋" w:eastAsia="仿宋" w:cs="仿宋"/>
          <w:sz w:val="32"/>
          <w:szCs w:val="32"/>
          <w:lang w:val="en-US" w:eastAsia="zh-CN"/>
        </w:rPr>
        <w:t>标</w:t>
      </w:r>
      <w:r>
        <w:rPr>
          <w:rFonts w:hint="eastAsia" w:ascii="仿宋" w:hAnsi="仿宋" w:eastAsia="仿宋" w:cs="仿宋"/>
          <w:sz w:val="32"/>
          <w:szCs w:val="32"/>
        </w:rPr>
        <w:t>人在厦门顺承资产管理有限公司</w:t>
      </w:r>
      <w:r>
        <w:rPr>
          <w:rFonts w:hint="eastAsia" w:ascii="仿宋" w:hAnsi="仿宋" w:eastAsia="仿宋" w:cs="仿宋"/>
          <w:sz w:val="32"/>
          <w:szCs w:val="32"/>
          <w:shd w:val="clear" w:color="auto" w:fill="FFFFFF"/>
        </w:rPr>
        <w:t>网上竞标管理系统</w:t>
      </w:r>
      <w:r>
        <w:rPr>
          <w:rFonts w:hint="eastAsia" w:ascii="仿宋" w:hAnsi="仿宋" w:eastAsia="仿宋" w:cs="仿宋"/>
          <w:sz w:val="32"/>
          <w:szCs w:val="32"/>
        </w:rPr>
        <w:t>在规定的竞</w:t>
      </w:r>
      <w:r>
        <w:rPr>
          <w:rFonts w:hint="eastAsia" w:ascii="仿宋" w:hAnsi="仿宋" w:eastAsia="仿宋" w:cs="仿宋"/>
          <w:sz w:val="32"/>
          <w:szCs w:val="32"/>
          <w:lang w:val="en-US" w:eastAsia="zh-CN"/>
        </w:rPr>
        <w:t>价</w:t>
      </w:r>
      <w:r>
        <w:rPr>
          <w:rFonts w:hint="eastAsia" w:ascii="仿宋" w:hAnsi="仿宋" w:eastAsia="仿宋" w:cs="仿宋"/>
          <w:sz w:val="32"/>
          <w:szCs w:val="32"/>
        </w:rPr>
        <w:t>时间内参与竞</w:t>
      </w:r>
      <w:r>
        <w:rPr>
          <w:rFonts w:hint="eastAsia" w:ascii="仿宋" w:hAnsi="仿宋" w:eastAsia="仿宋" w:cs="仿宋"/>
          <w:sz w:val="32"/>
          <w:szCs w:val="32"/>
          <w:lang w:val="en-US" w:eastAsia="zh-CN"/>
        </w:rPr>
        <w:t>标</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竞价规则：竞</w:t>
      </w:r>
      <w:r>
        <w:rPr>
          <w:rFonts w:hint="eastAsia" w:ascii="仿宋" w:hAnsi="仿宋" w:eastAsia="仿宋" w:cs="仿宋"/>
          <w:sz w:val="32"/>
          <w:szCs w:val="32"/>
          <w:lang w:val="en-US" w:eastAsia="zh-CN"/>
        </w:rPr>
        <w:t>标人</w:t>
      </w:r>
      <w:r>
        <w:rPr>
          <w:rFonts w:hint="eastAsia" w:ascii="仿宋" w:hAnsi="仿宋" w:eastAsia="仿宋" w:cs="仿宋"/>
          <w:sz w:val="32"/>
          <w:szCs w:val="32"/>
        </w:rPr>
        <w:t>必须符合本招租所列竞</w:t>
      </w:r>
      <w:r>
        <w:rPr>
          <w:rFonts w:hint="eastAsia" w:ascii="仿宋" w:hAnsi="仿宋" w:eastAsia="仿宋" w:cs="仿宋"/>
          <w:sz w:val="32"/>
          <w:szCs w:val="32"/>
          <w:lang w:val="en-US" w:eastAsia="zh-CN"/>
        </w:rPr>
        <w:t>标</w:t>
      </w:r>
      <w:r>
        <w:rPr>
          <w:rFonts w:hint="eastAsia" w:ascii="仿宋" w:hAnsi="仿宋" w:eastAsia="仿宋" w:cs="仿宋"/>
          <w:sz w:val="32"/>
          <w:szCs w:val="32"/>
        </w:rPr>
        <w:t>人资格要求</w:t>
      </w:r>
      <w:r>
        <w:rPr>
          <w:rFonts w:hint="eastAsia" w:ascii="仿宋" w:hAnsi="仿宋" w:eastAsia="仿宋" w:cs="仿宋"/>
          <w:sz w:val="32"/>
          <w:szCs w:val="32"/>
          <w:lang w:eastAsia="zh-CN"/>
        </w:rPr>
        <w:t>，</w:t>
      </w:r>
      <w:r>
        <w:rPr>
          <w:rFonts w:hint="eastAsia" w:ascii="仿宋" w:hAnsi="仿宋" w:eastAsia="仿宋" w:cs="仿宋"/>
          <w:sz w:val="32"/>
          <w:szCs w:val="32"/>
        </w:rPr>
        <w:t>竞价最高者成交。</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中标人须于中标后</w:t>
      </w:r>
      <w:r>
        <w:rPr>
          <w:rFonts w:hint="eastAsia" w:ascii="仿宋" w:hAnsi="仿宋" w:eastAsia="仿宋" w:cs="仿宋"/>
          <w:sz w:val="32"/>
          <w:szCs w:val="32"/>
          <w:lang w:val="en-US" w:eastAsia="zh-CN"/>
        </w:rPr>
        <w:t>叁</w:t>
      </w:r>
      <w:r>
        <w:rPr>
          <w:rFonts w:hint="eastAsia" w:ascii="仿宋" w:hAnsi="仿宋" w:eastAsia="仿宋" w:cs="仿宋"/>
          <w:sz w:val="32"/>
          <w:szCs w:val="32"/>
        </w:rPr>
        <w:t>个工作日内与招标人签订《厦门嘉庚体育馆</w:t>
      </w:r>
      <w:r>
        <w:rPr>
          <w:rFonts w:hint="eastAsia" w:ascii="仿宋" w:hAnsi="仿宋" w:eastAsia="仿宋" w:cs="仿宋"/>
          <w:sz w:val="32"/>
          <w:szCs w:val="32"/>
          <w:lang w:val="en-US" w:eastAsia="zh-CN"/>
        </w:rPr>
        <w:t>场地</w:t>
      </w:r>
      <w:r>
        <w:rPr>
          <w:rFonts w:hint="eastAsia" w:ascii="仿宋" w:hAnsi="仿宋" w:eastAsia="仿宋" w:cs="仿宋"/>
          <w:sz w:val="32"/>
          <w:szCs w:val="32"/>
        </w:rPr>
        <w:t>租赁合同》，逾期未签合同，则视为中标人违约，招标人可没收竞标保证金，竞标标的另行招租。</w:t>
      </w:r>
    </w:p>
    <w:p>
      <w:pPr>
        <w:keepNext w:val="0"/>
        <w:keepLines w:val="0"/>
        <w:pageBreakBefore w:val="0"/>
        <w:widowControl w:val="0"/>
        <w:kinsoku/>
        <w:wordWrap/>
        <w:overflowPunct/>
        <w:topLinePunct w:val="0"/>
        <w:autoSpaceDE/>
        <w:autoSpaceDN/>
        <w:bidi w:val="0"/>
        <w:adjustRightInd/>
        <w:snapToGrid/>
        <w:spacing w:line="540" w:lineRule="exact"/>
        <w:ind w:firstLine="59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场地交付：合同签订</w:t>
      </w:r>
      <w:r>
        <w:rPr>
          <w:rFonts w:hint="eastAsia" w:ascii="仿宋" w:hAnsi="仿宋" w:eastAsia="仿宋" w:cs="仿宋"/>
          <w:sz w:val="32"/>
          <w:szCs w:val="32"/>
          <w:lang w:val="en-US" w:eastAsia="zh-CN"/>
        </w:rPr>
        <w:t>后叁</w:t>
      </w:r>
      <w:r>
        <w:rPr>
          <w:rFonts w:hint="eastAsia" w:ascii="仿宋" w:hAnsi="仿宋" w:eastAsia="仿宋" w:cs="仿宋"/>
          <w:sz w:val="32"/>
          <w:szCs w:val="32"/>
          <w:highlight w:val="none"/>
          <w:lang w:val="en-US" w:eastAsia="zh-CN"/>
        </w:rPr>
        <w:t>个工</w:t>
      </w:r>
      <w:r>
        <w:rPr>
          <w:rFonts w:hint="eastAsia" w:ascii="仿宋" w:hAnsi="仿宋" w:eastAsia="仿宋" w:cs="仿宋"/>
          <w:sz w:val="32"/>
          <w:szCs w:val="32"/>
          <w:lang w:val="en-US" w:eastAsia="zh-CN"/>
        </w:rPr>
        <w:t>作日内</w:t>
      </w:r>
      <w:r>
        <w:rPr>
          <w:rFonts w:hint="eastAsia" w:ascii="仿宋" w:hAnsi="仿宋" w:eastAsia="仿宋" w:cs="仿宋"/>
          <w:sz w:val="32"/>
          <w:szCs w:val="32"/>
        </w:rPr>
        <w:t>交付。</w:t>
      </w:r>
    </w:p>
    <w:sectPr>
      <w:footerReference r:id="rId3" w:type="default"/>
      <w:pgSz w:w="11906" w:h="16838"/>
      <w:pgMar w:top="1327" w:right="1519" w:bottom="1157" w:left="1519" w:header="851" w:footer="992" w:gutter="0"/>
      <w:cols w:space="720" w:num="1"/>
      <w:docGrid w:type="linesAndChars" w:linePitch="516"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097" name="文本框 1"/>
              <wp:cNvGraphicFramePr/>
              <a:graphic xmlns:a="http://schemas.openxmlformats.org/drawingml/2006/main">
                <a:graphicData uri="http://schemas.microsoft.com/office/word/2010/wordprocessingShape">
                  <wps:wsp>
                    <wps:cNvSpPr/>
                    <wps:spPr>
                      <a:xfrm>
                        <a:off x="0" y="0"/>
                        <a:ext cx="58420" cy="139700"/>
                      </a:xfrm>
                      <a:prstGeom prst="rect">
                        <a:avLst/>
                      </a:prstGeom>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HGW2XQAAAA&#10;AgEAAA8AAAAAAAAAAQAgAAAAIgAAAGRycy9kb3ducmV2LnhtbFBLAQIUABQAAAAIAIdO4kBuMtuB&#10;swEAAEEDAAAOAAAAAAAAAAEAIAAAAB8BAABkcnMvZTJvRG9jLnhtbFBLBQYAAAAABgAGAFkBAABE&#10;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HorizontalSpacing w:val="148"/>
  <w:drawingGridVerticalSpacing w:val="25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F1"/>
    <w:rsid w:val="0001066E"/>
    <w:rsid w:val="00022557"/>
    <w:rsid w:val="00027A0D"/>
    <w:rsid w:val="0003290F"/>
    <w:rsid w:val="00034C83"/>
    <w:rsid w:val="00070EE1"/>
    <w:rsid w:val="0007497B"/>
    <w:rsid w:val="00081EA2"/>
    <w:rsid w:val="00082484"/>
    <w:rsid w:val="00090340"/>
    <w:rsid w:val="000A5FA4"/>
    <w:rsid w:val="000B1154"/>
    <w:rsid w:val="000D589A"/>
    <w:rsid w:val="000D69CE"/>
    <w:rsid w:val="000E5303"/>
    <w:rsid w:val="001122F8"/>
    <w:rsid w:val="001162BE"/>
    <w:rsid w:val="0012015E"/>
    <w:rsid w:val="001222AE"/>
    <w:rsid w:val="00122DB5"/>
    <w:rsid w:val="00137CE5"/>
    <w:rsid w:val="00145C3C"/>
    <w:rsid w:val="0019679D"/>
    <w:rsid w:val="001E2518"/>
    <w:rsid w:val="001E38D4"/>
    <w:rsid w:val="001F6695"/>
    <w:rsid w:val="001F6F2B"/>
    <w:rsid w:val="002120CF"/>
    <w:rsid w:val="00223C81"/>
    <w:rsid w:val="00231505"/>
    <w:rsid w:val="00232295"/>
    <w:rsid w:val="002610E3"/>
    <w:rsid w:val="002736F7"/>
    <w:rsid w:val="00276D69"/>
    <w:rsid w:val="0028257E"/>
    <w:rsid w:val="002A1259"/>
    <w:rsid w:val="002A15FE"/>
    <w:rsid w:val="002A1743"/>
    <w:rsid w:val="002B5053"/>
    <w:rsid w:val="002E0EB7"/>
    <w:rsid w:val="002F0D07"/>
    <w:rsid w:val="00303CA1"/>
    <w:rsid w:val="00307D8D"/>
    <w:rsid w:val="00312FE8"/>
    <w:rsid w:val="0031351C"/>
    <w:rsid w:val="00313BB5"/>
    <w:rsid w:val="003325F4"/>
    <w:rsid w:val="00350960"/>
    <w:rsid w:val="00363261"/>
    <w:rsid w:val="00365FD2"/>
    <w:rsid w:val="00387025"/>
    <w:rsid w:val="003A5F93"/>
    <w:rsid w:val="003B2390"/>
    <w:rsid w:val="003C4BDE"/>
    <w:rsid w:val="003D2C89"/>
    <w:rsid w:val="003F1077"/>
    <w:rsid w:val="003F3B9C"/>
    <w:rsid w:val="0040075D"/>
    <w:rsid w:val="00407AE1"/>
    <w:rsid w:val="004141F3"/>
    <w:rsid w:val="00432F4A"/>
    <w:rsid w:val="004469B5"/>
    <w:rsid w:val="0047077C"/>
    <w:rsid w:val="004716FE"/>
    <w:rsid w:val="004A3549"/>
    <w:rsid w:val="004B5906"/>
    <w:rsid w:val="004C7282"/>
    <w:rsid w:val="004E19D7"/>
    <w:rsid w:val="004E41FF"/>
    <w:rsid w:val="004F17DB"/>
    <w:rsid w:val="00501842"/>
    <w:rsid w:val="00503171"/>
    <w:rsid w:val="005038D6"/>
    <w:rsid w:val="00507AD9"/>
    <w:rsid w:val="00516B54"/>
    <w:rsid w:val="005509E9"/>
    <w:rsid w:val="005640A6"/>
    <w:rsid w:val="00566A86"/>
    <w:rsid w:val="00572880"/>
    <w:rsid w:val="005808BD"/>
    <w:rsid w:val="005902D0"/>
    <w:rsid w:val="00591016"/>
    <w:rsid w:val="005A0CD2"/>
    <w:rsid w:val="005B49DE"/>
    <w:rsid w:val="005C5A77"/>
    <w:rsid w:val="005E042A"/>
    <w:rsid w:val="005E4778"/>
    <w:rsid w:val="005F0631"/>
    <w:rsid w:val="005F353E"/>
    <w:rsid w:val="00606452"/>
    <w:rsid w:val="00611EBA"/>
    <w:rsid w:val="006203F1"/>
    <w:rsid w:val="00627E6B"/>
    <w:rsid w:val="00631416"/>
    <w:rsid w:val="00657C00"/>
    <w:rsid w:val="006720E4"/>
    <w:rsid w:val="006B6CEC"/>
    <w:rsid w:val="006C3077"/>
    <w:rsid w:val="006D1210"/>
    <w:rsid w:val="006D240B"/>
    <w:rsid w:val="006E4060"/>
    <w:rsid w:val="00730A5C"/>
    <w:rsid w:val="00735269"/>
    <w:rsid w:val="00745D8B"/>
    <w:rsid w:val="007560E8"/>
    <w:rsid w:val="00760B35"/>
    <w:rsid w:val="0078448B"/>
    <w:rsid w:val="00796B3B"/>
    <w:rsid w:val="007A2058"/>
    <w:rsid w:val="007A2F4B"/>
    <w:rsid w:val="007A7B6C"/>
    <w:rsid w:val="007B32FA"/>
    <w:rsid w:val="007B5D21"/>
    <w:rsid w:val="007C6CCA"/>
    <w:rsid w:val="007D6CD3"/>
    <w:rsid w:val="007E2719"/>
    <w:rsid w:val="007F34AE"/>
    <w:rsid w:val="00802D2A"/>
    <w:rsid w:val="008206BC"/>
    <w:rsid w:val="008346CB"/>
    <w:rsid w:val="00842263"/>
    <w:rsid w:val="0084577F"/>
    <w:rsid w:val="00863D78"/>
    <w:rsid w:val="00872DF6"/>
    <w:rsid w:val="00875E5C"/>
    <w:rsid w:val="008770EF"/>
    <w:rsid w:val="00887338"/>
    <w:rsid w:val="008C3F0B"/>
    <w:rsid w:val="00901AA5"/>
    <w:rsid w:val="009028D8"/>
    <w:rsid w:val="00904EFD"/>
    <w:rsid w:val="009065DD"/>
    <w:rsid w:val="0092789E"/>
    <w:rsid w:val="0093083D"/>
    <w:rsid w:val="00937FD6"/>
    <w:rsid w:val="009401B5"/>
    <w:rsid w:val="00975D78"/>
    <w:rsid w:val="00981EEF"/>
    <w:rsid w:val="00992980"/>
    <w:rsid w:val="009B1E2B"/>
    <w:rsid w:val="009D1003"/>
    <w:rsid w:val="009D44F7"/>
    <w:rsid w:val="00A10993"/>
    <w:rsid w:val="00A3166A"/>
    <w:rsid w:val="00A64BDC"/>
    <w:rsid w:val="00A64C09"/>
    <w:rsid w:val="00A8561B"/>
    <w:rsid w:val="00AC5E10"/>
    <w:rsid w:val="00AC7B1B"/>
    <w:rsid w:val="00AD30F5"/>
    <w:rsid w:val="00AD4328"/>
    <w:rsid w:val="00AE0576"/>
    <w:rsid w:val="00AE2945"/>
    <w:rsid w:val="00AE734A"/>
    <w:rsid w:val="00AF4B33"/>
    <w:rsid w:val="00B10894"/>
    <w:rsid w:val="00B1153F"/>
    <w:rsid w:val="00B331A3"/>
    <w:rsid w:val="00B40BF0"/>
    <w:rsid w:val="00B452DA"/>
    <w:rsid w:val="00B521D4"/>
    <w:rsid w:val="00B645B4"/>
    <w:rsid w:val="00B929E1"/>
    <w:rsid w:val="00BA3C5F"/>
    <w:rsid w:val="00BA537D"/>
    <w:rsid w:val="00BB2E2D"/>
    <w:rsid w:val="00BC33C4"/>
    <w:rsid w:val="00BC454E"/>
    <w:rsid w:val="00BC5E37"/>
    <w:rsid w:val="00BE1287"/>
    <w:rsid w:val="00BF3F8B"/>
    <w:rsid w:val="00BF49D1"/>
    <w:rsid w:val="00BF65F1"/>
    <w:rsid w:val="00C12CAE"/>
    <w:rsid w:val="00C3196A"/>
    <w:rsid w:val="00C51D43"/>
    <w:rsid w:val="00C54280"/>
    <w:rsid w:val="00C6045A"/>
    <w:rsid w:val="00C64F89"/>
    <w:rsid w:val="00C77F9B"/>
    <w:rsid w:val="00C90486"/>
    <w:rsid w:val="00C945E1"/>
    <w:rsid w:val="00CC035A"/>
    <w:rsid w:val="00CC7249"/>
    <w:rsid w:val="00CD30F6"/>
    <w:rsid w:val="00CD3CAF"/>
    <w:rsid w:val="00CD54A0"/>
    <w:rsid w:val="00CE1B6C"/>
    <w:rsid w:val="00D0627B"/>
    <w:rsid w:val="00D10E32"/>
    <w:rsid w:val="00D10EBE"/>
    <w:rsid w:val="00D17E4A"/>
    <w:rsid w:val="00D23412"/>
    <w:rsid w:val="00D31D63"/>
    <w:rsid w:val="00D41AC5"/>
    <w:rsid w:val="00D71152"/>
    <w:rsid w:val="00D74A13"/>
    <w:rsid w:val="00D96AD6"/>
    <w:rsid w:val="00DD5E10"/>
    <w:rsid w:val="00DE3966"/>
    <w:rsid w:val="00E225B1"/>
    <w:rsid w:val="00E3513F"/>
    <w:rsid w:val="00E40B0C"/>
    <w:rsid w:val="00E539AE"/>
    <w:rsid w:val="00E77985"/>
    <w:rsid w:val="00E876A8"/>
    <w:rsid w:val="00EC46BE"/>
    <w:rsid w:val="00EC6D19"/>
    <w:rsid w:val="00ED4FB9"/>
    <w:rsid w:val="00ED792C"/>
    <w:rsid w:val="00EF5618"/>
    <w:rsid w:val="00F1267A"/>
    <w:rsid w:val="00F133DC"/>
    <w:rsid w:val="00F13F48"/>
    <w:rsid w:val="00F16F62"/>
    <w:rsid w:val="00F20A2A"/>
    <w:rsid w:val="00F27F49"/>
    <w:rsid w:val="00F406D0"/>
    <w:rsid w:val="00F47C76"/>
    <w:rsid w:val="00F71B35"/>
    <w:rsid w:val="00F7493E"/>
    <w:rsid w:val="00FA2F09"/>
    <w:rsid w:val="00FA661A"/>
    <w:rsid w:val="00FB023E"/>
    <w:rsid w:val="00FB6AD8"/>
    <w:rsid w:val="00FB6D5A"/>
    <w:rsid w:val="00FC2F1E"/>
    <w:rsid w:val="00FD0707"/>
    <w:rsid w:val="00FF01D1"/>
    <w:rsid w:val="011078C7"/>
    <w:rsid w:val="011847D1"/>
    <w:rsid w:val="01302E9C"/>
    <w:rsid w:val="034336DF"/>
    <w:rsid w:val="0368154B"/>
    <w:rsid w:val="04B61473"/>
    <w:rsid w:val="05AF0831"/>
    <w:rsid w:val="064B6406"/>
    <w:rsid w:val="076947AF"/>
    <w:rsid w:val="07955760"/>
    <w:rsid w:val="07E421D1"/>
    <w:rsid w:val="08517089"/>
    <w:rsid w:val="08B04C44"/>
    <w:rsid w:val="08D64A3C"/>
    <w:rsid w:val="098F2D7E"/>
    <w:rsid w:val="0A596768"/>
    <w:rsid w:val="0A5F67DD"/>
    <w:rsid w:val="0A6F3CB7"/>
    <w:rsid w:val="0BD1446F"/>
    <w:rsid w:val="0BF13851"/>
    <w:rsid w:val="0C4D4692"/>
    <w:rsid w:val="0CC26594"/>
    <w:rsid w:val="0DC06C54"/>
    <w:rsid w:val="0E397A9C"/>
    <w:rsid w:val="0EA404DC"/>
    <w:rsid w:val="10867FD5"/>
    <w:rsid w:val="10873437"/>
    <w:rsid w:val="11A85D2B"/>
    <w:rsid w:val="12CC49BD"/>
    <w:rsid w:val="134578A4"/>
    <w:rsid w:val="137C581B"/>
    <w:rsid w:val="13A534DE"/>
    <w:rsid w:val="149E3817"/>
    <w:rsid w:val="15035E7C"/>
    <w:rsid w:val="1574621E"/>
    <w:rsid w:val="1602562F"/>
    <w:rsid w:val="16AF4EBE"/>
    <w:rsid w:val="16EF1878"/>
    <w:rsid w:val="17C47518"/>
    <w:rsid w:val="182F0C6A"/>
    <w:rsid w:val="183620A9"/>
    <w:rsid w:val="196F5BC4"/>
    <w:rsid w:val="19AE79AF"/>
    <w:rsid w:val="19EB03CD"/>
    <w:rsid w:val="1AEE7D1F"/>
    <w:rsid w:val="1B5631BF"/>
    <w:rsid w:val="1C085913"/>
    <w:rsid w:val="1D181B85"/>
    <w:rsid w:val="1D7F022D"/>
    <w:rsid w:val="1DB57B37"/>
    <w:rsid w:val="1DEA7C55"/>
    <w:rsid w:val="1E04106A"/>
    <w:rsid w:val="1E580925"/>
    <w:rsid w:val="1FA92F69"/>
    <w:rsid w:val="20814187"/>
    <w:rsid w:val="216E35B9"/>
    <w:rsid w:val="2172410F"/>
    <w:rsid w:val="21A674E0"/>
    <w:rsid w:val="22B87FB1"/>
    <w:rsid w:val="22CE32A7"/>
    <w:rsid w:val="23D6492D"/>
    <w:rsid w:val="25B86B99"/>
    <w:rsid w:val="25CA33CB"/>
    <w:rsid w:val="27D50941"/>
    <w:rsid w:val="281B4504"/>
    <w:rsid w:val="28507E35"/>
    <w:rsid w:val="28FD0CAB"/>
    <w:rsid w:val="294D2A59"/>
    <w:rsid w:val="29C72969"/>
    <w:rsid w:val="2A197AB3"/>
    <w:rsid w:val="2A9348AD"/>
    <w:rsid w:val="2A94226C"/>
    <w:rsid w:val="2A9C1AB3"/>
    <w:rsid w:val="2AB466DA"/>
    <w:rsid w:val="2B387185"/>
    <w:rsid w:val="2DCA21E7"/>
    <w:rsid w:val="2ECE71D8"/>
    <w:rsid w:val="2F174C2D"/>
    <w:rsid w:val="2F635644"/>
    <w:rsid w:val="2F636EA3"/>
    <w:rsid w:val="2F643CE8"/>
    <w:rsid w:val="2FD65EA0"/>
    <w:rsid w:val="30911F8F"/>
    <w:rsid w:val="337F1C35"/>
    <w:rsid w:val="343637A9"/>
    <w:rsid w:val="34764D3E"/>
    <w:rsid w:val="348E4589"/>
    <w:rsid w:val="34B16EA2"/>
    <w:rsid w:val="35D1016F"/>
    <w:rsid w:val="36467503"/>
    <w:rsid w:val="3945759D"/>
    <w:rsid w:val="3BE178BA"/>
    <w:rsid w:val="3C074958"/>
    <w:rsid w:val="3C8D0F7A"/>
    <w:rsid w:val="3CB90837"/>
    <w:rsid w:val="3D281519"/>
    <w:rsid w:val="3D3A5A49"/>
    <w:rsid w:val="3D7A0A67"/>
    <w:rsid w:val="409F516D"/>
    <w:rsid w:val="40CE0D07"/>
    <w:rsid w:val="4349423E"/>
    <w:rsid w:val="43965ED3"/>
    <w:rsid w:val="43BB3FFA"/>
    <w:rsid w:val="44E92AF9"/>
    <w:rsid w:val="44F6342F"/>
    <w:rsid w:val="478A1D81"/>
    <w:rsid w:val="47CE3C3F"/>
    <w:rsid w:val="48315726"/>
    <w:rsid w:val="4A4D7458"/>
    <w:rsid w:val="4C043151"/>
    <w:rsid w:val="4C4A1B0C"/>
    <w:rsid w:val="4C4C4041"/>
    <w:rsid w:val="4C820F6E"/>
    <w:rsid w:val="4D5000FC"/>
    <w:rsid w:val="4DED692C"/>
    <w:rsid w:val="4E334F13"/>
    <w:rsid w:val="4E8F3EB9"/>
    <w:rsid w:val="4F10156F"/>
    <w:rsid w:val="4F474E50"/>
    <w:rsid w:val="4FE04F24"/>
    <w:rsid w:val="4FFA6D45"/>
    <w:rsid w:val="50AE211C"/>
    <w:rsid w:val="51196208"/>
    <w:rsid w:val="51646436"/>
    <w:rsid w:val="51F27B85"/>
    <w:rsid w:val="52697F6C"/>
    <w:rsid w:val="52AB07CA"/>
    <w:rsid w:val="534E2779"/>
    <w:rsid w:val="53BD2563"/>
    <w:rsid w:val="54E00B47"/>
    <w:rsid w:val="561F221A"/>
    <w:rsid w:val="56B33B16"/>
    <w:rsid w:val="576306F2"/>
    <w:rsid w:val="58193820"/>
    <w:rsid w:val="5860430B"/>
    <w:rsid w:val="588F2E09"/>
    <w:rsid w:val="58ED0C84"/>
    <w:rsid w:val="590F7D0D"/>
    <w:rsid w:val="597D43CB"/>
    <w:rsid w:val="59BD215D"/>
    <w:rsid w:val="5A9A7E6C"/>
    <w:rsid w:val="5C14566D"/>
    <w:rsid w:val="5CCB07DF"/>
    <w:rsid w:val="5D096819"/>
    <w:rsid w:val="5D266C5A"/>
    <w:rsid w:val="5DA74330"/>
    <w:rsid w:val="6094289E"/>
    <w:rsid w:val="60E13789"/>
    <w:rsid w:val="61075560"/>
    <w:rsid w:val="61571040"/>
    <w:rsid w:val="62BC0C89"/>
    <w:rsid w:val="62D961A9"/>
    <w:rsid w:val="64704A10"/>
    <w:rsid w:val="64E66CFB"/>
    <w:rsid w:val="65AA0347"/>
    <w:rsid w:val="662524DA"/>
    <w:rsid w:val="662A3B4B"/>
    <w:rsid w:val="667A77F2"/>
    <w:rsid w:val="669746A6"/>
    <w:rsid w:val="669C2253"/>
    <w:rsid w:val="66F97F7F"/>
    <w:rsid w:val="67312B92"/>
    <w:rsid w:val="673F5C51"/>
    <w:rsid w:val="6794216B"/>
    <w:rsid w:val="689375DB"/>
    <w:rsid w:val="68CE27FE"/>
    <w:rsid w:val="693F57E3"/>
    <w:rsid w:val="6A131887"/>
    <w:rsid w:val="6B08637B"/>
    <w:rsid w:val="6B5D4691"/>
    <w:rsid w:val="6C123131"/>
    <w:rsid w:val="6CBD6E6C"/>
    <w:rsid w:val="6CE60925"/>
    <w:rsid w:val="6D1F1741"/>
    <w:rsid w:val="6E1611E3"/>
    <w:rsid w:val="6EB52C12"/>
    <w:rsid w:val="6F2229BE"/>
    <w:rsid w:val="6F826043"/>
    <w:rsid w:val="6F934A9C"/>
    <w:rsid w:val="710A2FDF"/>
    <w:rsid w:val="71EF6DBE"/>
    <w:rsid w:val="72180E61"/>
    <w:rsid w:val="72EE7572"/>
    <w:rsid w:val="74605CED"/>
    <w:rsid w:val="747D292A"/>
    <w:rsid w:val="74DD43BC"/>
    <w:rsid w:val="75611919"/>
    <w:rsid w:val="75B6775D"/>
    <w:rsid w:val="75ED594F"/>
    <w:rsid w:val="75EE2DA7"/>
    <w:rsid w:val="773943D2"/>
    <w:rsid w:val="774A2F5A"/>
    <w:rsid w:val="774E1C0C"/>
    <w:rsid w:val="77A504EB"/>
    <w:rsid w:val="78866B18"/>
    <w:rsid w:val="78D83D0A"/>
    <w:rsid w:val="79436C0E"/>
    <w:rsid w:val="79E1749B"/>
    <w:rsid w:val="79E6151C"/>
    <w:rsid w:val="7AE87B42"/>
    <w:rsid w:val="7B3A74DA"/>
    <w:rsid w:val="7BC90EED"/>
    <w:rsid w:val="7BFB5787"/>
    <w:rsid w:val="7C3342FA"/>
    <w:rsid w:val="7C77519D"/>
    <w:rsid w:val="7D551C9D"/>
    <w:rsid w:val="7E8B6222"/>
    <w:rsid w:val="7E9E6442"/>
    <w:rsid w:val="7EB77FD4"/>
    <w:rsid w:val="7F5B2AAD"/>
    <w:rsid w:val="7F8521CB"/>
    <w:rsid w:val="7FEC2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3"/>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7">
    <w:name w:val="annotation subject"/>
    <w:basedOn w:val="2"/>
    <w:next w:val="2"/>
    <w:link w:val="17"/>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22"/>
    <w:rPr>
      <w:rFonts w:cs="Times New Roman"/>
      <w:b/>
      <w:bCs/>
    </w:rPr>
  </w:style>
  <w:style w:type="character" w:styleId="12">
    <w:name w:val="annotation reference"/>
    <w:qFormat/>
    <w:uiPriority w:val="0"/>
    <w:rPr>
      <w:sz w:val="21"/>
      <w:szCs w:val="21"/>
    </w:rPr>
  </w:style>
  <w:style w:type="character" w:customStyle="1" w:styleId="13">
    <w:name w:val="批注框文本 字符"/>
    <w:link w:val="3"/>
    <w:qFormat/>
    <w:uiPriority w:val="99"/>
    <w:rPr>
      <w:sz w:val="18"/>
      <w:szCs w:val="18"/>
    </w:rPr>
  </w:style>
  <w:style w:type="character" w:customStyle="1" w:styleId="14">
    <w:name w:val="页眉 字符"/>
    <w:link w:val="5"/>
    <w:qFormat/>
    <w:uiPriority w:val="99"/>
    <w:rPr>
      <w:sz w:val="18"/>
      <w:szCs w:val="18"/>
    </w:rPr>
  </w:style>
  <w:style w:type="character" w:customStyle="1" w:styleId="15">
    <w:name w:val="页脚 字符"/>
    <w:link w:val="4"/>
    <w:qFormat/>
    <w:uiPriority w:val="99"/>
    <w:rPr>
      <w:sz w:val="18"/>
      <w:szCs w:val="18"/>
    </w:rPr>
  </w:style>
  <w:style w:type="character" w:customStyle="1" w:styleId="16">
    <w:name w:val="批注文字 字符"/>
    <w:link w:val="2"/>
    <w:qFormat/>
    <w:uiPriority w:val="0"/>
    <w:rPr>
      <w:rFonts w:ascii="Calibri" w:hAnsi="Calibri" w:cs="宋体"/>
      <w:kern w:val="2"/>
      <w:sz w:val="32"/>
      <w:szCs w:val="22"/>
    </w:rPr>
  </w:style>
  <w:style w:type="character" w:customStyle="1" w:styleId="17">
    <w:name w:val="批注主题 字符"/>
    <w:link w:val="7"/>
    <w:qFormat/>
    <w:uiPriority w:val="0"/>
    <w:rPr>
      <w:rFonts w:ascii="Calibri" w:hAnsi="Calibri" w:cs="宋体"/>
      <w:b/>
      <w:bCs/>
      <w:kern w:val="2"/>
      <w:sz w:val="32"/>
      <w:szCs w:val="22"/>
    </w:rPr>
  </w:style>
  <w:style w:type="character" w:customStyle="1" w:styleId="18">
    <w:name w:val="页眉 Char"/>
    <w:qFormat/>
    <w:uiPriority w:val="99"/>
    <w:rPr>
      <w:sz w:val="18"/>
      <w:szCs w:val="18"/>
    </w:rPr>
  </w:style>
  <w:style w:type="character" w:customStyle="1" w:styleId="19">
    <w:name w:val="页脚 Char"/>
    <w:qFormat/>
    <w:uiPriority w:val="99"/>
    <w:rPr>
      <w:sz w:val="18"/>
      <w:szCs w:val="18"/>
    </w:rPr>
  </w:style>
  <w:style w:type="character" w:customStyle="1" w:styleId="20">
    <w:name w:val="批注框文本 Char"/>
    <w:qFormat/>
    <w:uiPriority w:val="99"/>
    <w:rPr>
      <w:sz w:val="18"/>
      <w:szCs w:val="18"/>
    </w:rPr>
  </w:style>
  <w:style w:type="paragraph" w:customStyle="1" w:styleId="21">
    <w:name w:val="Revision"/>
    <w:hidden/>
    <w:unhideWhenUsed/>
    <w:qFormat/>
    <w:uiPriority w:val="99"/>
    <w:rPr>
      <w:rFonts w:ascii="Calibri" w:hAnsi="Calibri" w:eastAsia="宋体" w:cs="宋体"/>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312</Words>
  <Characters>1785</Characters>
  <Lines>14</Lines>
  <Paragraphs>4</Paragraphs>
  <TotalTime>0</TotalTime>
  <ScaleCrop>false</ScaleCrop>
  <LinksUpToDate>false</LinksUpToDate>
  <CharactersWithSpaces>2093</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2020-01-10T08:51:00Z</dcterms:created>
  <dc:creator>admin</dc:creator>
  <cp:lastModifiedBy>WPS_1678092415</cp:lastModifiedBy>
  <cp:lastPrinted>2019-09-11T01:33:00Z</cp:lastPrinted>
  <dcterms:modified xsi:type="dcterms:W3CDTF">2024-10-16T01:14:40Z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04EC7EE7702A45A5A41BA041DA0F0D6D</vt:lpwstr>
  </property>
</Properties>
</file>